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7B3E" w:rsidRPr="00A61C5A" w:rsidRDefault="008D291A" w:rsidP="68762BC4">
      <w:pPr>
        <w:spacing w:after="200" w:line="276" w:lineRule="auto"/>
        <w:jc w:val="right"/>
        <w:rPr>
          <w:rFonts w:ascii="Arial" w:eastAsia="Calibri" w:hAnsi="Arial" w:cs="Arial"/>
          <w:b/>
          <w:bCs/>
          <w:sz w:val="20"/>
          <w:szCs w:val="20"/>
        </w:rPr>
      </w:pPr>
      <w:r w:rsidRPr="00A61C5A">
        <w:rPr>
          <w:rFonts w:ascii="Arial" w:eastAsia="Calibri" w:hAnsi="Arial" w:cs="Arial"/>
          <w:b/>
          <w:noProof/>
          <w:sz w:val="20"/>
          <w:szCs w:val="20"/>
          <w:lang w:eastAsia="en-GB"/>
        </w:rPr>
        <w:drawing>
          <wp:anchor distT="0" distB="0" distL="114300" distR="114300" simplePos="0" relativeHeight="251658240" behindDoc="0" locked="0" layoutInCell="1" allowOverlap="1" wp14:anchorId="735AF35E" wp14:editId="5198231A">
            <wp:simplePos x="0" y="0"/>
            <wp:positionH relativeFrom="column">
              <wp:posOffset>8657590</wp:posOffset>
            </wp:positionH>
            <wp:positionV relativeFrom="paragraph">
              <wp:posOffset>-242570</wp:posOffset>
            </wp:positionV>
            <wp:extent cx="1380521" cy="57626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80521" cy="576262"/>
                    </a:xfrm>
                    <a:prstGeom prst="rect">
                      <a:avLst/>
                    </a:prstGeom>
                    <a:noFill/>
                  </pic:spPr>
                </pic:pic>
              </a:graphicData>
            </a:graphic>
            <wp14:sizeRelH relativeFrom="margin">
              <wp14:pctWidth>0</wp14:pctWidth>
            </wp14:sizeRelH>
            <wp14:sizeRelV relativeFrom="margin">
              <wp14:pctHeight>0</wp14:pctHeight>
            </wp14:sizeRelV>
          </wp:anchor>
        </w:drawing>
      </w:r>
    </w:p>
    <w:p w:rsidR="00532A38" w:rsidRDefault="00584FBE" w:rsidP="00532A38">
      <w:pPr>
        <w:spacing w:after="200" w:line="276" w:lineRule="auto"/>
        <w:jc w:val="center"/>
        <w:rPr>
          <w:rFonts w:ascii="Arial" w:eastAsia="Calibri" w:hAnsi="Arial" w:cs="Arial"/>
          <w:b/>
          <w:sz w:val="20"/>
          <w:szCs w:val="20"/>
        </w:rPr>
      </w:pPr>
      <w:r w:rsidRPr="00A61C5A">
        <w:rPr>
          <w:rFonts w:ascii="Arial" w:eastAsia="Calibri" w:hAnsi="Arial" w:cs="Arial"/>
          <w:b/>
          <w:sz w:val="20"/>
          <w:szCs w:val="20"/>
        </w:rPr>
        <w:t xml:space="preserve">Professional Learning </w:t>
      </w:r>
      <w:r w:rsidR="001E0325" w:rsidRPr="00A61C5A">
        <w:rPr>
          <w:rFonts w:ascii="Arial" w:eastAsia="Calibri" w:hAnsi="Arial" w:cs="Arial"/>
          <w:b/>
          <w:sz w:val="20"/>
          <w:szCs w:val="20"/>
        </w:rPr>
        <w:t>Plan</w:t>
      </w:r>
      <w:r w:rsidR="008665D7">
        <w:rPr>
          <w:rFonts w:ascii="Arial" w:eastAsia="Calibri" w:hAnsi="Arial" w:cs="Arial"/>
          <w:b/>
          <w:sz w:val="20"/>
          <w:szCs w:val="20"/>
        </w:rPr>
        <w:t xml:space="preserve"> – The Federation of Bedwas Junior and Rhydri Primary Schools</w:t>
      </w:r>
    </w:p>
    <w:p w:rsidR="008665D7" w:rsidRPr="00A61C5A" w:rsidRDefault="008665D7" w:rsidP="00532A38">
      <w:pPr>
        <w:spacing w:after="200" w:line="276" w:lineRule="auto"/>
        <w:jc w:val="center"/>
        <w:rPr>
          <w:rFonts w:ascii="Arial" w:eastAsia="Calibri" w:hAnsi="Arial" w:cs="Arial"/>
          <w:b/>
          <w:sz w:val="20"/>
          <w:szCs w:val="20"/>
        </w:rPr>
      </w:pPr>
      <w:r>
        <w:rPr>
          <w:rFonts w:ascii="Arial" w:eastAsia="Calibri" w:hAnsi="Arial" w:cs="Arial"/>
          <w:b/>
          <w:sz w:val="20"/>
          <w:szCs w:val="20"/>
        </w:rPr>
        <w:t>Plan for Bedwas Juniors</w:t>
      </w:r>
    </w:p>
    <w:p w:rsidR="0068482E" w:rsidRDefault="00101744" w:rsidP="006A3FD9">
      <w:pPr>
        <w:spacing w:after="200" w:line="276" w:lineRule="auto"/>
        <w:jc w:val="center"/>
        <w:rPr>
          <w:rFonts w:ascii="Arial" w:eastAsia="Calibri" w:hAnsi="Arial" w:cs="Arial"/>
          <w:b/>
          <w:sz w:val="20"/>
          <w:szCs w:val="20"/>
        </w:rPr>
      </w:pPr>
      <w:r>
        <w:rPr>
          <w:rFonts w:ascii="Arial" w:eastAsia="Calibri" w:hAnsi="Arial" w:cs="Arial"/>
          <w:b/>
          <w:sz w:val="20"/>
          <w:szCs w:val="20"/>
        </w:rPr>
        <w:t>April</w:t>
      </w:r>
      <w:r w:rsidR="004308C6">
        <w:rPr>
          <w:rFonts w:ascii="Arial" w:eastAsia="Calibri" w:hAnsi="Arial" w:cs="Arial"/>
          <w:b/>
          <w:sz w:val="20"/>
          <w:szCs w:val="20"/>
        </w:rPr>
        <w:t xml:space="preserve"> 2021</w:t>
      </w:r>
      <w:r w:rsidR="001E0325" w:rsidRPr="00A61C5A">
        <w:rPr>
          <w:rFonts w:ascii="Arial" w:eastAsia="Calibri" w:hAnsi="Arial" w:cs="Arial"/>
          <w:b/>
          <w:sz w:val="20"/>
          <w:szCs w:val="20"/>
        </w:rPr>
        <w:t xml:space="preserve"> </w:t>
      </w:r>
      <w:r w:rsidR="00203CF7" w:rsidRPr="00A61C5A">
        <w:rPr>
          <w:rFonts w:ascii="Arial" w:eastAsia="Calibri" w:hAnsi="Arial" w:cs="Arial"/>
          <w:b/>
          <w:sz w:val="20"/>
          <w:szCs w:val="20"/>
        </w:rPr>
        <w:t>-</w:t>
      </w:r>
      <w:r w:rsidR="001E0325" w:rsidRPr="00A61C5A">
        <w:rPr>
          <w:rFonts w:ascii="Arial" w:eastAsia="Calibri" w:hAnsi="Arial" w:cs="Arial"/>
          <w:b/>
          <w:sz w:val="20"/>
          <w:szCs w:val="20"/>
        </w:rPr>
        <w:t xml:space="preserve"> </w:t>
      </w:r>
      <w:r w:rsidR="00203CF7" w:rsidRPr="00A61C5A">
        <w:rPr>
          <w:rFonts w:ascii="Arial" w:eastAsia="Calibri" w:hAnsi="Arial" w:cs="Arial"/>
          <w:b/>
          <w:sz w:val="20"/>
          <w:szCs w:val="20"/>
        </w:rPr>
        <w:t>Mar</w:t>
      </w:r>
      <w:r w:rsidR="001E0325" w:rsidRPr="00A61C5A">
        <w:rPr>
          <w:rFonts w:ascii="Arial" w:eastAsia="Calibri" w:hAnsi="Arial" w:cs="Arial"/>
          <w:b/>
          <w:sz w:val="20"/>
          <w:szCs w:val="20"/>
        </w:rPr>
        <w:t>ch</w:t>
      </w:r>
      <w:r w:rsidR="00203CF7" w:rsidRPr="00A61C5A">
        <w:rPr>
          <w:rFonts w:ascii="Arial" w:eastAsia="Calibri" w:hAnsi="Arial" w:cs="Arial"/>
          <w:b/>
          <w:sz w:val="20"/>
          <w:szCs w:val="20"/>
        </w:rPr>
        <w:t xml:space="preserve"> </w:t>
      </w:r>
      <w:r w:rsidR="001E0325" w:rsidRPr="00A61C5A">
        <w:rPr>
          <w:rFonts w:ascii="Arial" w:eastAsia="Calibri" w:hAnsi="Arial" w:cs="Arial"/>
          <w:b/>
          <w:sz w:val="20"/>
          <w:szCs w:val="20"/>
        </w:rPr>
        <w:t>20</w:t>
      </w:r>
      <w:r w:rsidR="004308C6">
        <w:rPr>
          <w:rFonts w:ascii="Arial" w:eastAsia="Calibri" w:hAnsi="Arial" w:cs="Arial"/>
          <w:b/>
          <w:sz w:val="20"/>
          <w:szCs w:val="20"/>
        </w:rPr>
        <w:t>22</w:t>
      </w:r>
    </w:p>
    <w:p w:rsidR="00A61C5A" w:rsidRPr="00380256" w:rsidRDefault="00A61C5A" w:rsidP="00380256">
      <w:pPr>
        <w:spacing w:after="200" w:line="276" w:lineRule="auto"/>
        <w:rPr>
          <w:rFonts w:ascii="Arial" w:eastAsia="Calibri" w:hAnsi="Arial" w:cs="Arial"/>
          <w:sz w:val="20"/>
          <w:szCs w:val="20"/>
        </w:rPr>
      </w:pPr>
      <w:r w:rsidRPr="00380256">
        <w:rPr>
          <w:rFonts w:ascii="Arial" w:eastAsia="Calibri" w:hAnsi="Arial" w:cs="Arial"/>
          <w:sz w:val="20"/>
          <w:szCs w:val="20"/>
        </w:rPr>
        <w:t xml:space="preserve"> </w:t>
      </w:r>
    </w:p>
    <w:tbl>
      <w:tblPr>
        <w:tblStyle w:val="TableGrid"/>
        <w:tblW w:w="15390" w:type="dxa"/>
        <w:tblInd w:w="-113" w:type="dxa"/>
        <w:tblLook w:val="04A0" w:firstRow="1" w:lastRow="0" w:firstColumn="1" w:lastColumn="0" w:noHBand="0" w:noVBand="1"/>
      </w:tblPr>
      <w:tblGrid>
        <w:gridCol w:w="743"/>
        <w:gridCol w:w="2017"/>
        <w:gridCol w:w="3133"/>
        <w:gridCol w:w="4774"/>
        <w:gridCol w:w="1896"/>
        <w:gridCol w:w="1720"/>
        <w:gridCol w:w="1107"/>
      </w:tblGrid>
      <w:tr w:rsidR="00E43B8D" w:rsidRPr="00A61C5A" w:rsidTr="000A4260">
        <w:trPr>
          <w:trHeight w:val="416"/>
          <w:tblHeader/>
        </w:trPr>
        <w:tc>
          <w:tcPr>
            <w:tcW w:w="755" w:type="dxa"/>
            <w:shd w:val="clear" w:color="auto" w:fill="C5E0B3" w:themeFill="accent6" w:themeFillTint="66"/>
          </w:tcPr>
          <w:p w:rsidR="00E43B8D" w:rsidRPr="00A61C5A" w:rsidRDefault="00E43B8D" w:rsidP="001E0325">
            <w:pPr>
              <w:jc w:val="center"/>
              <w:rPr>
                <w:rFonts w:ascii="Arial" w:hAnsi="Arial" w:cs="Arial"/>
                <w:b/>
                <w:bCs/>
                <w:sz w:val="20"/>
                <w:szCs w:val="20"/>
              </w:rPr>
            </w:pPr>
            <w:r w:rsidRPr="00A61C5A">
              <w:rPr>
                <w:rFonts w:ascii="Arial" w:hAnsi="Arial" w:cs="Arial"/>
                <w:b/>
                <w:bCs/>
                <w:sz w:val="20"/>
                <w:szCs w:val="20"/>
              </w:rPr>
              <w:t xml:space="preserve">No. </w:t>
            </w:r>
          </w:p>
        </w:tc>
        <w:tc>
          <w:tcPr>
            <w:tcW w:w="1717" w:type="dxa"/>
            <w:shd w:val="clear" w:color="auto" w:fill="C5E0B3" w:themeFill="accent6" w:themeFillTint="66"/>
            <w:hideMark/>
          </w:tcPr>
          <w:p w:rsidR="00E43B8D" w:rsidRPr="00A61C5A" w:rsidRDefault="00E43B8D" w:rsidP="001E0325">
            <w:pPr>
              <w:jc w:val="center"/>
              <w:rPr>
                <w:rFonts w:ascii="Arial" w:hAnsi="Arial" w:cs="Arial"/>
                <w:b/>
                <w:bCs/>
                <w:sz w:val="20"/>
                <w:szCs w:val="20"/>
              </w:rPr>
            </w:pPr>
            <w:r w:rsidRPr="00A61C5A">
              <w:rPr>
                <w:rFonts w:ascii="Arial" w:hAnsi="Arial" w:cs="Arial"/>
                <w:b/>
                <w:bCs/>
                <w:sz w:val="20"/>
                <w:szCs w:val="20"/>
              </w:rPr>
              <w:t>National Mission Link</w:t>
            </w:r>
          </w:p>
        </w:tc>
        <w:tc>
          <w:tcPr>
            <w:tcW w:w="3206" w:type="dxa"/>
            <w:shd w:val="clear" w:color="auto" w:fill="C5E0B3" w:themeFill="accent6" w:themeFillTint="66"/>
            <w:hideMark/>
          </w:tcPr>
          <w:p w:rsidR="00E43B8D" w:rsidRDefault="00E43B8D" w:rsidP="001E0325">
            <w:pPr>
              <w:jc w:val="center"/>
              <w:rPr>
                <w:rFonts w:ascii="Arial" w:hAnsi="Arial" w:cs="Arial"/>
                <w:b/>
                <w:bCs/>
                <w:sz w:val="20"/>
                <w:szCs w:val="20"/>
              </w:rPr>
            </w:pPr>
            <w:r w:rsidRPr="00A61C5A">
              <w:rPr>
                <w:rFonts w:ascii="Arial" w:hAnsi="Arial" w:cs="Arial"/>
                <w:b/>
                <w:bCs/>
                <w:sz w:val="20"/>
                <w:szCs w:val="20"/>
              </w:rPr>
              <w:t>Planned Activity</w:t>
            </w:r>
          </w:p>
          <w:p w:rsidR="00815395" w:rsidRDefault="00815395" w:rsidP="001E0325">
            <w:pPr>
              <w:jc w:val="center"/>
              <w:rPr>
                <w:rFonts w:ascii="Arial" w:hAnsi="Arial" w:cs="Arial"/>
                <w:b/>
                <w:bCs/>
                <w:sz w:val="20"/>
                <w:szCs w:val="20"/>
              </w:rPr>
            </w:pPr>
          </w:p>
          <w:p w:rsidR="00815395" w:rsidRPr="00A61C5A" w:rsidRDefault="00815395" w:rsidP="006937BA">
            <w:pPr>
              <w:jc w:val="center"/>
              <w:rPr>
                <w:rFonts w:ascii="Arial" w:hAnsi="Arial" w:cs="Arial"/>
                <w:b/>
                <w:bCs/>
                <w:sz w:val="20"/>
                <w:szCs w:val="20"/>
              </w:rPr>
            </w:pPr>
          </w:p>
        </w:tc>
        <w:tc>
          <w:tcPr>
            <w:tcW w:w="4931" w:type="dxa"/>
            <w:shd w:val="clear" w:color="auto" w:fill="C5E0B3" w:themeFill="accent6" w:themeFillTint="66"/>
            <w:hideMark/>
          </w:tcPr>
          <w:p w:rsidR="00E43B8D" w:rsidRDefault="00E43B8D" w:rsidP="001E0325">
            <w:pPr>
              <w:jc w:val="center"/>
              <w:rPr>
                <w:rFonts w:ascii="Arial" w:hAnsi="Arial" w:cs="Arial"/>
                <w:b/>
                <w:bCs/>
                <w:sz w:val="20"/>
                <w:szCs w:val="20"/>
              </w:rPr>
            </w:pPr>
            <w:r w:rsidRPr="00A61C5A">
              <w:rPr>
                <w:rFonts w:ascii="Arial" w:hAnsi="Arial" w:cs="Arial"/>
                <w:b/>
                <w:bCs/>
                <w:sz w:val="20"/>
                <w:szCs w:val="20"/>
              </w:rPr>
              <w:t>Success Criteria</w:t>
            </w:r>
          </w:p>
          <w:p w:rsidR="00CF196A" w:rsidRPr="00A61C5A" w:rsidRDefault="00CF196A" w:rsidP="001E0325">
            <w:pPr>
              <w:jc w:val="center"/>
              <w:rPr>
                <w:rFonts w:ascii="Arial" w:hAnsi="Arial" w:cs="Arial"/>
                <w:b/>
                <w:bCs/>
                <w:sz w:val="20"/>
                <w:szCs w:val="20"/>
              </w:rPr>
            </w:pPr>
          </w:p>
        </w:tc>
        <w:tc>
          <w:tcPr>
            <w:tcW w:w="1936" w:type="dxa"/>
            <w:shd w:val="clear" w:color="auto" w:fill="C5E0B3" w:themeFill="accent6" w:themeFillTint="66"/>
            <w:hideMark/>
          </w:tcPr>
          <w:p w:rsidR="00E43B8D" w:rsidRPr="00A61C5A" w:rsidRDefault="00E43B8D" w:rsidP="001E0325">
            <w:pPr>
              <w:jc w:val="center"/>
              <w:rPr>
                <w:rFonts w:ascii="Arial" w:hAnsi="Arial" w:cs="Arial"/>
                <w:b/>
                <w:bCs/>
                <w:sz w:val="20"/>
                <w:szCs w:val="20"/>
              </w:rPr>
            </w:pPr>
            <w:r w:rsidRPr="00A61C5A">
              <w:rPr>
                <w:rFonts w:ascii="Arial" w:hAnsi="Arial" w:cs="Arial"/>
                <w:b/>
                <w:bCs/>
                <w:sz w:val="20"/>
                <w:szCs w:val="20"/>
              </w:rPr>
              <w:t>Funding Source</w:t>
            </w:r>
          </w:p>
        </w:tc>
        <w:tc>
          <w:tcPr>
            <w:tcW w:w="1725" w:type="dxa"/>
            <w:shd w:val="clear" w:color="auto" w:fill="C5E0B3" w:themeFill="accent6" w:themeFillTint="66"/>
            <w:hideMark/>
          </w:tcPr>
          <w:p w:rsidR="00E43B8D" w:rsidRPr="00A61C5A" w:rsidRDefault="00E43B8D" w:rsidP="001E0325">
            <w:pPr>
              <w:jc w:val="center"/>
              <w:rPr>
                <w:rFonts w:ascii="Arial" w:hAnsi="Arial" w:cs="Arial"/>
                <w:b/>
                <w:bCs/>
                <w:sz w:val="20"/>
                <w:szCs w:val="20"/>
              </w:rPr>
            </w:pPr>
            <w:r w:rsidRPr="00A61C5A">
              <w:rPr>
                <w:rFonts w:ascii="Arial" w:hAnsi="Arial" w:cs="Arial"/>
                <w:b/>
                <w:bCs/>
                <w:sz w:val="20"/>
                <w:szCs w:val="20"/>
              </w:rPr>
              <w:t>Type of Spend</w:t>
            </w:r>
          </w:p>
          <w:p w:rsidR="00E43B8D" w:rsidRPr="00A61C5A" w:rsidRDefault="00E43B8D" w:rsidP="001E0325">
            <w:pPr>
              <w:jc w:val="center"/>
              <w:rPr>
                <w:rFonts w:ascii="Arial" w:hAnsi="Arial" w:cs="Arial"/>
                <w:b/>
                <w:bCs/>
                <w:sz w:val="20"/>
                <w:szCs w:val="20"/>
              </w:rPr>
            </w:pPr>
          </w:p>
          <w:p w:rsidR="00E43B8D" w:rsidRPr="00A61C5A" w:rsidRDefault="006937BA" w:rsidP="001E0325">
            <w:pPr>
              <w:jc w:val="center"/>
              <w:rPr>
                <w:rFonts w:ascii="Arial" w:hAnsi="Arial" w:cs="Arial"/>
                <w:b/>
                <w:bCs/>
                <w:sz w:val="20"/>
                <w:szCs w:val="20"/>
              </w:rPr>
            </w:pPr>
            <w:r w:rsidRPr="00A61C5A">
              <w:rPr>
                <w:rFonts w:ascii="Arial" w:hAnsi="Arial" w:cs="Arial"/>
                <w:b/>
                <w:bCs/>
                <w:sz w:val="20"/>
                <w:szCs w:val="20"/>
              </w:rPr>
              <w:t>Remuneration</w:t>
            </w:r>
          </w:p>
          <w:p w:rsidR="00E43B8D" w:rsidRPr="00A61C5A" w:rsidRDefault="00E43B8D" w:rsidP="001E0325">
            <w:pPr>
              <w:jc w:val="center"/>
              <w:rPr>
                <w:rFonts w:ascii="Arial" w:hAnsi="Arial" w:cs="Arial"/>
                <w:b/>
                <w:bCs/>
                <w:sz w:val="20"/>
                <w:szCs w:val="20"/>
              </w:rPr>
            </w:pPr>
            <w:r w:rsidRPr="00A61C5A">
              <w:rPr>
                <w:rFonts w:ascii="Arial" w:hAnsi="Arial" w:cs="Arial"/>
                <w:b/>
                <w:bCs/>
                <w:sz w:val="20"/>
                <w:szCs w:val="20"/>
              </w:rPr>
              <w:t>Recruitment</w:t>
            </w:r>
          </w:p>
          <w:p w:rsidR="00E43B8D" w:rsidRPr="00A61C5A" w:rsidRDefault="00E43B8D" w:rsidP="001E0325">
            <w:pPr>
              <w:jc w:val="center"/>
              <w:rPr>
                <w:rFonts w:ascii="Arial" w:hAnsi="Arial" w:cs="Arial"/>
                <w:b/>
                <w:bCs/>
                <w:sz w:val="20"/>
                <w:szCs w:val="20"/>
              </w:rPr>
            </w:pPr>
            <w:r w:rsidRPr="00A61C5A">
              <w:rPr>
                <w:rFonts w:ascii="Arial" w:hAnsi="Arial" w:cs="Arial"/>
                <w:b/>
                <w:bCs/>
                <w:sz w:val="20"/>
                <w:szCs w:val="20"/>
              </w:rPr>
              <w:t>Restructure</w:t>
            </w:r>
          </w:p>
          <w:p w:rsidR="00E43B8D" w:rsidRPr="00A61C5A" w:rsidRDefault="00E43B8D" w:rsidP="001E0325">
            <w:pPr>
              <w:jc w:val="center"/>
              <w:rPr>
                <w:rFonts w:ascii="Arial" w:hAnsi="Arial" w:cs="Arial"/>
                <w:b/>
                <w:bCs/>
                <w:sz w:val="20"/>
                <w:szCs w:val="20"/>
              </w:rPr>
            </w:pPr>
            <w:r w:rsidRPr="00A61C5A">
              <w:rPr>
                <w:rFonts w:ascii="Arial" w:hAnsi="Arial" w:cs="Arial"/>
                <w:b/>
                <w:bCs/>
                <w:sz w:val="20"/>
                <w:szCs w:val="20"/>
              </w:rPr>
              <w:t>Release</w:t>
            </w:r>
          </w:p>
          <w:p w:rsidR="00E43B8D" w:rsidRPr="00A61C5A" w:rsidRDefault="00E43B8D" w:rsidP="001E0325">
            <w:pPr>
              <w:jc w:val="center"/>
              <w:rPr>
                <w:rFonts w:ascii="Arial" w:hAnsi="Arial" w:cs="Arial"/>
                <w:b/>
                <w:bCs/>
                <w:sz w:val="20"/>
                <w:szCs w:val="20"/>
              </w:rPr>
            </w:pPr>
            <w:r w:rsidRPr="00A61C5A">
              <w:rPr>
                <w:rFonts w:ascii="Arial" w:hAnsi="Arial" w:cs="Arial"/>
                <w:b/>
                <w:bCs/>
                <w:sz w:val="20"/>
                <w:szCs w:val="20"/>
              </w:rPr>
              <w:t>Resources</w:t>
            </w:r>
          </w:p>
          <w:p w:rsidR="007F5E39" w:rsidRPr="00A61C5A" w:rsidRDefault="00E43B8D" w:rsidP="00875750">
            <w:pPr>
              <w:jc w:val="center"/>
              <w:rPr>
                <w:rFonts w:ascii="Arial" w:hAnsi="Arial" w:cs="Arial"/>
                <w:b/>
                <w:bCs/>
                <w:sz w:val="20"/>
                <w:szCs w:val="20"/>
              </w:rPr>
            </w:pPr>
            <w:r w:rsidRPr="00A61C5A">
              <w:rPr>
                <w:rFonts w:ascii="Arial" w:hAnsi="Arial" w:cs="Arial"/>
                <w:b/>
                <w:bCs/>
                <w:sz w:val="20"/>
                <w:szCs w:val="20"/>
              </w:rPr>
              <w:t>Training / Development</w:t>
            </w:r>
          </w:p>
          <w:p w:rsidR="00E43B8D" w:rsidRPr="00A61C5A" w:rsidRDefault="00E43B8D" w:rsidP="001E0325">
            <w:pPr>
              <w:jc w:val="center"/>
              <w:rPr>
                <w:rFonts w:ascii="Arial" w:hAnsi="Arial" w:cs="Arial"/>
                <w:b/>
                <w:bCs/>
                <w:sz w:val="20"/>
                <w:szCs w:val="20"/>
              </w:rPr>
            </w:pPr>
          </w:p>
        </w:tc>
        <w:tc>
          <w:tcPr>
            <w:tcW w:w="1120" w:type="dxa"/>
            <w:shd w:val="clear" w:color="auto" w:fill="C5E0B3" w:themeFill="accent6" w:themeFillTint="66"/>
            <w:hideMark/>
          </w:tcPr>
          <w:p w:rsidR="00E43B8D" w:rsidRPr="00A61C5A" w:rsidRDefault="00E43B8D" w:rsidP="001E0325">
            <w:pPr>
              <w:jc w:val="center"/>
              <w:rPr>
                <w:rFonts w:ascii="Arial" w:hAnsi="Arial" w:cs="Arial"/>
                <w:b/>
                <w:bCs/>
                <w:sz w:val="20"/>
                <w:szCs w:val="20"/>
              </w:rPr>
            </w:pPr>
            <w:r w:rsidRPr="00A61C5A">
              <w:rPr>
                <w:rFonts w:ascii="Arial" w:hAnsi="Arial" w:cs="Arial"/>
                <w:b/>
                <w:bCs/>
                <w:sz w:val="20"/>
                <w:szCs w:val="20"/>
              </w:rPr>
              <w:t>Cost</w:t>
            </w:r>
          </w:p>
        </w:tc>
      </w:tr>
      <w:tr w:rsidR="000A4260" w:rsidRPr="00A61C5A" w:rsidTr="007033B5">
        <w:trPr>
          <w:trHeight w:val="466"/>
        </w:trPr>
        <w:tc>
          <w:tcPr>
            <w:tcW w:w="755" w:type="dxa"/>
          </w:tcPr>
          <w:p w:rsidR="000A4260" w:rsidRPr="00531494" w:rsidRDefault="000A4260" w:rsidP="00E43B8D">
            <w:pPr>
              <w:jc w:val="center"/>
              <w:rPr>
                <w:rFonts w:ascii="Arial" w:hAnsi="Arial" w:cs="Arial"/>
                <w:bCs/>
                <w:sz w:val="20"/>
                <w:szCs w:val="20"/>
              </w:rPr>
            </w:pPr>
            <w:r w:rsidRPr="00531494">
              <w:rPr>
                <w:rFonts w:ascii="Arial" w:hAnsi="Arial" w:cs="Arial"/>
                <w:bCs/>
                <w:sz w:val="20"/>
                <w:szCs w:val="20"/>
              </w:rPr>
              <w:t>1</w:t>
            </w:r>
          </w:p>
        </w:tc>
        <w:tc>
          <w:tcPr>
            <w:tcW w:w="1717" w:type="dxa"/>
          </w:tcPr>
          <w:p w:rsidR="000A4260" w:rsidRPr="00561C34" w:rsidRDefault="000A4260">
            <w:pPr>
              <w:rPr>
                <w:rFonts w:ascii="Arial" w:hAnsi="Arial" w:cs="Arial"/>
                <w:bCs/>
                <w:sz w:val="24"/>
                <w:szCs w:val="24"/>
              </w:rPr>
            </w:pPr>
            <w:r w:rsidRPr="00561C34">
              <w:rPr>
                <w:rFonts w:ascii="Arial" w:hAnsi="Arial" w:cs="Arial"/>
                <w:color w:val="000000"/>
                <w:sz w:val="24"/>
                <w:szCs w:val="24"/>
                <w:shd w:val="clear" w:color="auto" w:fill="FFFFFF"/>
              </w:rPr>
              <w:t>Transformational Curriculum</w:t>
            </w:r>
          </w:p>
        </w:tc>
        <w:tc>
          <w:tcPr>
            <w:tcW w:w="3206" w:type="dxa"/>
          </w:tcPr>
          <w:p w:rsidR="000A4260" w:rsidRPr="00561C34" w:rsidRDefault="000A4260" w:rsidP="005E419A">
            <w:pPr>
              <w:pStyle w:val="ListParagraph"/>
              <w:numPr>
                <w:ilvl w:val="0"/>
                <w:numId w:val="8"/>
              </w:numPr>
              <w:rPr>
                <w:rFonts w:ascii="Arial" w:hAnsi="Arial" w:cs="Arial"/>
                <w:bCs/>
                <w:sz w:val="24"/>
                <w:szCs w:val="24"/>
              </w:rPr>
            </w:pPr>
            <w:proofErr w:type="spellStart"/>
            <w:r w:rsidRPr="00561C34">
              <w:rPr>
                <w:rFonts w:ascii="Arial" w:hAnsi="Arial" w:cs="Arial"/>
                <w:color w:val="000000"/>
                <w:sz w:val="24"/>
                <w:szCs w:val="24"/>
                <w:shd w:val="clear" w:color="auto" w:fill="FFFFFF"/>
              </w:rPr>
              <w:t>AoLE</w:t>
            </w:r>
            <w:proofErr w:type="spellEnd"/>
            <w:r w:rsidRPr="00561C34">
              <w:rPr>
                <w:rFonts w:ascii="Arial" w:hAnsi="Arial" w:cs="Arial"/>
                <w:color w:val="000000"/>
                <w:sz w:val="24"/>
                <w:szCs w:val="24"/>
                <w:shd w:val="clear" w:color="auto" w:fill="FFFFFF"/>
              </w:rPr>
              <w:t xml:space="preserve"> Team members to </w:t>
            </w:r>
            <w:proofErr w:type="gramStart"/>
            <w:r w:rsidRPr="00561C34">
              <w:rPr>
                <w:rFonts w:ascii="Arial" w:hAnsi="Arial" w:cs="Arial"/>
                <w:color w:val="000000"/>
                <w:sz w:val="24"/>
                <w:szCs w:val="24"/>
                <w:shd w:val="clear" w:color="auto" w:fill="FFFFFF"/>
              </w:rPr>
              <w:t>be funded</w:t>
            </w:r>
            <w:proofErr w:type="gramEnd"/>
            <w:r w:rsidRPr="00561C34">
              <w:rPr>
                <w:rFonts w:ascii="Arial" w:hAnsi="Arial" w:cs="Arial"/>
                <w:color w:val="000000"/>
                <w:sz w:val="24"/>
                <w:szCs w:val="24"/>
                <w:shd w:val="clear" w:color="auto" w:fill="FFFFFF"/>
              </w:rPr>
              <w:t xml:space="preserve"> to attend courses and carry out research in their identified areas. 12 days out of class (2x sessions for 6 teams)</w:t>
            </w:r>
          </w:p>
        </w:tc>
        <w:tc>
          <w:tcPr>
            <w:tcW w:w="4931" w:type="dxa"/>
          </w:tcPr>
          <w:p w:rsidR="000A4260" w:rsidRPr="00561C34" w:rsidRDefault="000A4260" w:rsidP="000A4260">
            <w:pPr>
              <w:pStyle w:val="ListParagraph"/>
              <w:numPr>
                <w:ilvl w:val="0"/>
                <w:numId w:val="8"/>
              </w:numPr>
              <w:rPr>
                <w:rFonts w:ascii="Arial" w:hAnsi="Arial" w:cs="Arial"/>
                <w:sz w:val="24"/>
                <w:szCs w:val="24"/>
              </w:rPr>
            </w:pPr>
            <w:r w:rsidRPr="00561C34">
              <w:rPr>
                <w:rFonts w:ascii="Arial" w:hAnsi="Arial" w:cs="Arial"/>
                <w:color w:val="000000"/>
                <w:sz w:val="24"/>
                <w:szCs w:val="24"/>
                <w:shd w:val="clear" w:color="auto" w:fill="FFFFFF"/>
              </w:rPr>
              <w:t xml:space="preserve">Staff expertise </w:t>
            </w:r>
            <w:proofErr w:type="gramStart"/>
            <w:r w:rsidRPr="00561C34">
              <w:rPr>
                <w:rFonts w:ascii="Arial" w:hAnsi="Arial" w:cs="Arial"/>
                <w:color w:val="000000"/>
                <w:sz w:val="24"/>
                <w:szCs w:val="24"/>
                <w:shd w:val="clear" w:color="auto" w:fill="FFFFFF"/>
              </w:rPr>
              <w:t>will be enhanced</w:t>
            </w:r>
            <w:proofErr w:type="gramEnd"/>
            <w:r w:rsidRPr="00561C34">
              <w:rPr>
                <w:rFonts w:ascii="Arial" w:hAnsi="Arial" w:cs="Arial"/>
                <w:color w:val="000000"/>
                <w:sz w:val="24"/>
                <w:szCs w:val="24"/>
                <w:shd w:val="clear" w:color="auto" w:fill="FFFFFF"/>
              </w:rPr>
              <w:t xml:space="preserve"> and the school's knowledge base will be expanded to help the Federation support itself. The school will be more able to deliver the expectations aligned with the new curriculum in September 2022.</w:t>
            </w:r>
          </w:p>
        </w:tc>
        <w:tc>
          <w:tcPr>
            <w:tcW w:w="1936" w:type="dxa"/>
          </w:tcPr>
          <w:p w:rsidR="000A4260" w:rsidRPr="00561C34" w:rsidRDefault="000A4260">
            <w:pPr>
              <w:rPr>
                <w:rFonts w:ascii="Arial" w:hAnsi="Arial" w:cs="Arial"/>
                <w:bCs/>
                <w:sz w:val="24"/>
                <w:szCs w:val="24"/>
              </w:rPr>
            </w:pPr>
            <w:r w:rsidRPr="00561C34">
              <w:rPr>
                <w:rFonts w:ascii="Arial" w:hAnsi="Arial" w:cs="Arial"/>
                <w:color w:val="000000"/>
                <w:sz w:val="24"/>
                <w:szCs w:val="24"/>
                <w:shd w:val="clear" w:color="auto" w:fill="FFFFFF"/>
              </w:rPr>
              <w:t>PL for Teachers</w:t>
            </w:r>
          </w:p>
        </w:tc>
        <w:tc>
          <w:tcPr>
            <w:tcW w:w="1725" w:type="dxa"/>
          </w:tcPr>
          <w:p w:rsidR="000A4260" w:rsidRPr="00561C34" w:rsidRDefault="000A4260" w:rsidP="00F222E1">
            <w:pPr>
              <w:rPr>
                <w:rFonts w:ascii="Arial" w:hAnsi="Arial" w:cs="Arial"/>
                <w:bCs/>
                <w:sz w:val="24"/>
                <w:szCs w:val="24"/>
              </w:rPr>
            </w:pPr>
            <w:r w:rsidRPr="00561C34">
              <w:rPr>
                <w:rFonts w:ascii="Arial" w:hAnsi="Arial" w:cs="Arial"/>
                <w:bCs/>
                <w:sz w:val="24"/>
                <w:szCs w:val="24"/>
              </w:rPr>
              <w:t>Training Development</w:t>
            </w:r>
          </w:p>
        </w:tc>
        <w:tc>
          <w:tcPr>
            <w:tcW w:w="1120" w:type="dxa"/>
          </w:tcPr>
          <w:p w:rsidR="000A4260" w:rsidRPr="00561C34" w:rsidRDefault="000A4260" w:rsidP="006B1245">
            <w:pPr>
              <w:rPr>
                <w:rFonts w:ascii="Arial" w:hAnsi="Arial" w:cs="Arial"/>
                <w:b/>
                <w:bCs/>
                <w:sz w:val="24"/>
                <w:szCs w:val="24"/>
              </w:rPr>
            </w:pPr>
            <w:r w:rsidRPr="00561C34">
              <w:rPr>
                <w:rFonts w:ascii="Arial" w:hAnsi="Arial" w:cs="Arial"/>
                <w:b/>
                <w:bCs/>
                <w:sz w:val="24"/>
                <w:szCs w:val="24"/>
              </w:rPr>
              <w:t>£2196</w:t>
            </w:r>
          </w:p>
        </w:tc>
      </w:tr>
      <w:tr w:rsidR="000A4260" w:rsidRPr="00A61C5A" w:rsidTr="007033B5">
        <w:trPr>
          <w:trHeight w:val="860"/>
        </w:trPr>
        <w:tc>
          <w:tcPr>
            <w:tcW w:w="755" w:type="dxa"/>
          </w:tcPr>
          <w:p w:rsidR="000A4260" w:rsidRPr="00531494" w:rsidRDefault="000A4260" w:rsidP="00E43B8D">
            <w:pPr>
              <w:jc w:val="center"/>
              <w:rPr>
                <w:rFonts w:ascii="Arial" w:hAnsi="Arial" w:cs="Arial"/>
                <w:bCs/>
                <w:sz w:val="20"/>
                <w:szCs w:val="20"/>
              </w:rPr>
            </w:pPr>
            <w:r w:rsidRPr="00531494">
              <w:rPr>
                <w:rFonts w:ascii="Arial" w:hAnsi="Arial" w:cs="Arial"/>
                <w:bCs/>
                <w:sz w:val="20"/>
                <w:szCs w:val="20"/>
              </w:rPr>
              <w:t>2</w:t>
            </w:r>
          </w:p>
        </w:tc>
        <w:tc>
          <w:tcPr>
            <w:tcW w:w="1717" w:type="dxa"/>
          </w:tcPr>
          <w:p w:rsidR="000A4260" w:rsidRPr="00561C34" w:rsidRDefault="000A4260">
            <w:pPr>
              <w:rPr>
                <w:rFonts w:ascii="Arial" w:hAnsi="Arial" w:cs="Arial"/>
                <w:bCs/>
                <w:sz w:val="24"/>
                <w:szCs w:val="24"/>
              </w:rPr>
            </w:pPr>
            <w:r w:rsidRPr="00561C34">
              <w:rPr>
                <w:rFonts w:ascii="Arial" w:hAnsi="Arial" w:cs="Arial"/>
                <w:bCs/>
                <w:sz w:val="24"/>
                <w:szCs w:val="24"/>
              </w:rPr>
              <w:t>Developing a high-quality education profession.</w:t>
            </w:r>
          </w:p>
          <w:p w:rsidR="000A4260" w:rsidRPr="00561C34" w:rsidRDefault="000A4260">
            <w:pPr>
              <w:rPr>
                <w:rFonts w:ascii="Arial" w:hAnsi="Arial" w:cs="Arial"/>
                <w:bCs/>
                <w:sz w:val="24"/>
                <w:szCs w:val="24"/>
              </w:rPr>
            </w:pPr>
          </w:p>
          <w:p w:rsidR="000A4260" w:rsidRPr="00561C34" w:rsidRDefault="000A4260">
            <w:pPr>
              <w:rPr>
                <w:rFonts w:ascii="Arial" w:hAnsi="Arial" w:cs="Arial"/>
                <w:bCs/>
                <w:sz w:val="24"/>
                <w:szCs w:val="24"/>
              </w:rPr>
            </w:pPr>
            <w:r w:rsidRPr="00561C34">
              <w:rPr>
                <w:rFonts w:ascii="Arial" w:hAnsi="Arial" w:cs="Arial"/>
                <w:bCs/>
                <w:sz w:val="24"/>
                <w:szCs w:val="24"/>
              </w:rPr>
              <w:t>.</w:t>
            </w:r>
          </w:p>
        </w:tc>
        <w:tc>
          <w:tcPr>
            <w:tcW w:w="3206" w:type="dxa"/>
          </w:tcPr>
          <w:p w:rsidR="000A4260" w:rsidRPr="00561C34" w:rsidRDefault="000A4260" w:rsidP="007F5E39">
            <w:pPr>
              <w:pStyle w:val="ListParagraph"/>
              <w:numPr>
                <w:ilvl w:val="0"/>
                <w:numId w:val="7"/>
              </w:numPr>
              <w:rPr>
                <w:rFonts w:ascii="Arial" w:hAnsi="Arial" w:cs="Arial"/>
                <w:sz w:val="24"/>
                <w:szCs w:val="24"/>
              </w:rPr>
            </w:pPr>
            <w:r w:rsidRPr="00561C34">
              <w:rPr>
                <w:rFonts w:ascii="Arial" w:hAnsi="Arial" w:cs="Arial"/>
                <w:color w:val="000000"/>
                <w:sz w:val="24"/>
                <w:szCs w:val="24"/>
                <w:shd w:val="clear" w:color="auto" w:fill="FFFFFF"/>
              </w:rPr>
              <w:t>Staff (Teachers and TAs) to be able to access funding to facilitate research and visits to other sites when restrictions allow. 10 sessions to be made available @£183 per day)</w:t>
            </w:r>
          </w:p>
        </w:tc>
        <w:tc>
          <w:tcPr>
            <w:tcW w:w="4931" w:type="dxa"/>
          </w:tcPr>
          <w:p w:rsidR="000A4260" w:rsidRPr="00561C34" w:rsidRDefault="000A4260" w:rsidP="000A4260">
            <w:pPr>
              <w:pStyle w:val="ListParagraph"/>
              <w:numPr>
                <w:ilvl w:val="0"/>
                <w:numId w:val="7"/>
              </w:numPr>
              <w:rPr>
                <w:rFonts w:ascii="Arial" w:hAnsi="Arial" w:cs="Arial"/>
                <w:sz w:val="24"/>
                <w:szCs w:val="24"/>
              </w:rPr>
            </w:pPr>
            <w:r w:rsidRPr="00561C34">
              <w:rPr>
                <w:rFonts w:ascii="Arial" w:hAnsi="Arial" w:cs="Arial"/>
                <w:color w:val="000000"/>
                <w:sz w:val="24"/>
                <w:szCs w:val="24"/>
                <w:shd w:val="clear" w:color="auto" w:fill="FFFFFF"/>
              </w:rPr>
              <w:t xml:space="preserve">Continuing work on the development of the school's approach to </w:t>
            </w:r>
            <w:proofErr w:type="spellStart"/>
            <w:r w:rsidRPr="00561C34">
              <w:rPr>
                <w:rFonts w:ascii="Arial" w:hAnsi="Arial" w:cs="Arial"/>
                <w:color w:val="000000"/>
                <w:sz w:val="24"/>
                <w:szCs w:val="24"/>
                <w:shd w:val="clear" w:color="auto" w:fill="FFFFFF"/>
              </w:rPr>
              <w:t>AoLE</w:t>
            </w:r>
            <w:proofErr w:type="spellEnd"/>
            <w:r w:rsidRPr="00561C34">
              <w:rPr>
                <w:rFonts w:ascii="Arial" w:hAnsi="Arial" w:cs="Arial"/>
                <w:color w:val="000000"/>
                <w:sz w:val="24"/>
                <w:szCs w:val="24"/>
                <w:shd w:val="clear" w:color="auto" w:fill="FFFFFF"/>
              </w:rPr>
              <w:t xml:space="preserve"> delivery </w:t>
            </w:r>
            <w:proofErr w:type="gramStart"/>
            <w:r w:rsidRPr="00561C34">
              <w:rPr>
                <w:rFonts w:ascii="Arial" w:hAnsi="Arial" w:cs="Arial"/>
                <w:color w:val="000000"/>
                <w:sz w:val="24"/>
                <w:szCs w:val="24"/>
                <w:shd w:val="clear" w:color="auto" w:fill="FFFFFF"/>
              </w:rPr>
              <w:t>will be informed</w:t>
            </w:r>
            <w:proofErr w:type="gramEnd"/>
            <w:r w:rsidRPr="00561C34">
              <w:rPr>
                <w:rFonts w:ascii="Arial" w:hAnsi="Arial" w:cs="Arial"/>
                <w:color w:val="000000"/>
                <w:sz w:val="24"/>
                <w:szCs w:val="24"/>
                <w:shd w:val="clear" w:color="auto" w:fill="FFFFFF"/>
              </w:rPr>
              <w:t xml:space="preserve"> by r</w:t>
            </w:r>
            <w:bookmarkStart w:id="0" w:name="_GoBack"/>
            <w:bookmarkEnd w:id="0"/>
            <w:r w:rsidRPr="00561C34">
              <w:rPr>
                <w:rFonts w:ascii="Arial" w:hAnsi="Arial" w:cs="Arial"/>
                <w:color w:val="000000"/>
                <w:sz w:val="24"/>
                <w:szCs w:val="24"/>
                <w:shd w:val="clear" w:color="auto" w:fill="FFFFFF"/>
              </w:rPr>
              <w:t>esearch.</w:t>
            </w:r>
          </w:p>
        </w:tc>
        <w:tc>
          <w:tcPr>
            <w:tcW w:w="1936" w:type="dxa"/>
          </w:tcPr>
          <w:p w:rsidR="000A4260" w:rsidRPr="00561C34" w:rsidRDefault="000A4260">
            <w:pPr>
              <w:rPr>
                <w:rFonts w:ascii="Arial" w:hAnsi="Arial" w:cs="Arial"/>
                <w:bCs/>
                <w:sz w:val="24"/>
                <w:szCs w:val="24"/>
              </w:rPr>
            </w:pPr>
            <w:r w:rsidRPr="00561C34">
              <w:rPr>
                <w:rFonts w:ascii="Arial" w:hAnsi="Arial" w:cs="Arial"/>
                <w:bCs/>
                <w:sz w:val="24"/>
                <w:szCs w:val="24"/>
              </w:rPr>
              <w:t>PL for Teachers</w:t>
            </w:r>
          </w:p>
        </w:tc>
        <w:tc>
          <w:tcPr>
            <w:tcW w:w="1725" w:type="dxa"/>
          </w:tcPr>
          <w:p w:rsidR="000A4260" w:rsidRPr="00561C34" w:rsidRDefault="000A4260" w:rsidP="00F222E1">
            <w:pPr>
              <w:rPr>
                <w:rFonts w:ascii="Arial" w:hAnsi="Arial" w:cs="Arial"/>
                <w:bCs/>
                <w:sz w:val="24"/>
                <w:szCs w:val="24"/>
              </w:rPr>
            </w:pPr>
            <w:r w:rsidRPr="00561C34">
              <w:rPr>
                <w:rFonts w:ascii="Arial" w:hAnsi="Arial" w:cs="Arial"/>
                <w:bCs/>
                <w:sz w:val="24"/>
                <w:szCs w:val="24"/>
              </w:rPr>
              <w:t>Release</w:t>
            </w:r>
          </w:p>
          <w:p w:rsidR="000A4260" w:rsidRPr="00561C34" w:rsidRDefault="000A4260" w:rsidP="00F222E1">
            <w:pPr>
              <w:rPr>
                <w:rFonts w:ascii="Arial" w:hAnsi="Arial" w:cs="Arial"/>
                <w:bCs/>
                <w:sz w:val="24"/>
                <w:szCs w:val="24"/>
              </w:rPr>
            </w:pPr>
            <w:r w:rsidRPr="00561C34">
              <w:rPr>
                <w:rFonts w:ascii="Arial" w:hAnsi="Arial" w:cs="Arial"/>
                <w:bCs/>
                <w:sz w:val="24"/>
                <w:szCs w:val="24"/>
              </w:rPr>
              <w:t>Resources</w:t>
            </w:r>
          </w:p>
          <w:p w:rsidR="000A4260" w:rsidRPr="00561C34" w:rsidRDefault="000A4260" w:rsidP="00F222E1">
            <w:pPr>
              <w:rPr>
                <w:rFonts w:ascii="Arial" w:hAnsi="Arial" w:cs="Arial"/>
                <w:bCs/>
                <w:sz w:val="24"/>
                <w:szCs w:val="24"/>
              </w:rPr>
            </w:pPr>
            <w:r w:rsidRPr="00561C34">
              <w:rPr>
                <w:rFonts w:ascii="Arial" w:hAnsi="Arial" w:cs="Arial"/>
                <w:bCs/>
                <w:sz w:val="24"/>
                <w:szCs w:val="24"/>
              </w:rPr>
              <w:t>Training / Development</w:t>
            </w:r>
          </w:p>
        </w:tc>
        <w:tc>
          <w:tcPr>
            <w:tcW w:w="1120" w:type="dxa"/>
          </w:tcPr>
          <w:p w:rsidR="000A4260" w:rsidRPr="00561C34" w:rsidRDefault="000A4260" w:rsidP="006B1245">
            <w:pPr>
              <w:rPr>
                <w:rFonts w:ascii="Arial" w:hAnsi="Arial" w:cs="Arial"/>
                <w:b/>
                <w:bCs/>
                <w:sz w:val="24"/>
                <w:szCs w:val="24"/>
              </w:rPr>
            </w:pPr>
            <w:r w:rsidRPr="00561C34">
              <w:rPr>
                <w:rFonts w:ascii="Arial" w:hAnsi="Arial" w:cs="Arial"/>
                <w:b/>
                <w:bCs/>
                <w:sz w:val="24"/>
                <w:szCs w:val="24"/>
              </w:rPr>
              <w:t>£1830</w:t>
            </w:r>
          </w:p>
        </w:tc>
      </w:tr>
      <w:tr w:rsidR="000A4260" w:rsidRPr="00A61C5A" w:rsidTr="007033B5">
        <w:trPr>
          <w:trHeight w:val="653"/>
        </w:trPr>
        <w:tc>
          <w:tcPr>
            <w:tcW w:w="755" w:type="dxa"/>
          </w:tcPr>
          <w:p w:rsidR="000A4260" w:rsidRPr="00531494" w:rsidRDefault="000A4260" w:rsidP="00E43B8D">
            <w:pPr>
              <w:jc w:val="center"/>
              <w:rPr>
                <w:rFonts w:ascii="Arial" w:hAnsi="Arial" w:cs="Arial"/>
                <w:bCs/>
                <w:sz w:val="20"/>
                <w:szCs w:val="20"/>
              </w:rPr>
            </w:pPr>
            <w:r w:rsidRPr="00531494">
              <w:rPr>
                <w:rFonts w:ascii="Arial" w:hAnsi="Arial" w:cs="Arial"/>
                <w:bCs/>
                <w:sz w:val="20"/>
                <w:szCs w:val="20"/>
              </w:rPr>
              <w:lastRenderedPageBreak/>
              <w:t>3</w:t>
            </w:r>
          </w:p>
        </w:tc>
        <w:tc>
          <w:tcPr>
            <w:tcW w:w="1717" w:type="dxa"/>
          </w:tcPr>
          <w:p w:rsidR="000A4260" w:rsidRPr="00561C34" w:rsidRDefault="000A4260">
            <w:pPr>
              <w:rPr>
                <w:rFonts w:ascii="Arial" w:hAnsi="Arial" w:cs="Arial"/>
                <w:bCs/>
                <w:sz w:val="24"/>
                <w:szCs w:val="24"/>
              </w:rPr>
            </w:pPr>
            <w:r w:rsidRPr="00561C34">
              <w:rPr>
                <w:rFonts w:ascii="Arial" w:hAnsi="Arial" w:cs="Arial"/>
                <w:color w:val="000000"/>
                <w:sz w:val="24"/>
                <w:szCs w:val="24"/>
                <w:shd w:val="clear" w:color="auto" w:fill="FFFFFF"/>
              </w:rPr>
              <w:t>Leaders working collaboratively to raise standards</w:t>
            </w:r>
          </w:p>
        </w:tc>
        <w:tc>
          <w:tcPr>
            <w:tcW w:w="3206" w:type="dxa"/>
          </w:tcPr>
          <w:p w:rsidR="000A4260" w:rsidRPr="00561C34" w:rsidRDefault="000A4260" w:rsidP="000A4260">
            <w:pPr>
              <w:pStyle w:val="ListParagraph"/>
              <w:numPr>
                <w:ilvl w:val="0"/>
                <w:numId w:val="14"/>
              </w:numPr>
              <w:rPr>
                <w:rFonts w:ascii="Arial" w:hAnsi="Arial" w:cs="Arial"/>
                <w:bCs/>
                <w:sz w:val="24"/>
                <w:szCs w:val="24"/>
              </w:rPr>
            </w:pPr>
            <w:r w:rsidRPr="00561C34">
              <w:rPr>
                <w:rFonts w:ascii="Arial" w:hAnsi="Arial" w:cs="Arial"/>
                <w:color w:val="000000"/>
                <w:sz w:val="24"/>
                <w:szCs w:val="24"/>
                <w:shd w:val="clear" w:color="auto" w:fill="FFFFFF"/>
              </w:rPr>
              <w:t xml:space="preserve">HT and PL </w:t>
            </w:r>
            <w:proofErr w:type="gramStart"/>
            <w:r w:rsidRPr="00561C34">
              <w:rPr>
                <w:rFonts w:ascii="Arial" w:hAnsi="Arial" w:cs="Arial"/>
                <w:color w:val="000000"/>
                <w:sz w:val="24"/>
                <w:szCs w:val="24"/>
                <w:shd w:val="clear" w:color="auto" w:fill="FFFFFF"/>
              </w:rPr>
              <w:t>Lead</w:t>
            </w:r>
            <w:proofErr w:type="gramEnd"/>
            <w:r w:rsidRPr="00561C34">
              <w:rPr>
                <w:rFonts w:ascii="Arial" w:hAnsi="Arial" w:cs="Arial"/>
                <w:color w:val="000000"/>
                <w:sz w:val="24"/>
                <w:szCs w:val="24"/>
                <w:shd w:val="clear" w:color="auto" w:fill="FFFFFF"/>
              </w:rPr>
              <w:t xml:space="preserve"> to be able to attend any regional reviews or professional learning events.</w:t>
            </w:r>
          </w:p>
        </w:tc>
        <w:tc>
          <w:tcPr>
            <w:tcW w:w="4931" w:type="dxa"/>
          </w:tcPr>
          <w:p w:rsidR="000A4260" w:rsidRPr="00561C34" w:rsidRDefault="000A4260" w:rsidP="006937BA">
            <w:pPr>
              <w:pStyle w:val="ListParagraph"/>
              <w:numPr>
                <w:ilvl w:val="0"/>
                <w:numId w:val="14"/>
              </w:numPr>
              <w:rPr>
                <w:rFonts w:ascii="Arial" w:hAnsi="Arial" w:cs="Arial"/>
                <w:color w:val="000000"/>
                <w:sz w:val="24"/>
                <w:szCs w:val="24"/>
                <w:shd w:val="clear" w:color="auto" w:fill="FFFFFF"/>
              </w:rPr>
            </w:pPr>
            <w:r w:rsidRPr="00561C34">
              <w:rPr>
                <w:rFonts w:ascii="Arial" w:hAnsi="Arial" w:cs="Arial"/>
                <w:color w:val="000000"/>
                <w:sz w:val="24"/>
                <w:szCs w:val="24"/>
                <w:shd w:val="clear" w:color="auto" w:fill="FFFFFF"/>
              </w:rPr>
              <w:t xml:space="preserve"> </w:t>
            </w:r>
            <w:r w:rsidRPr="00561C34">
              <w:rPr>
                <w:rFonts w:ascii="Arial" w:hAnsi="Arial" w:cs="Arial"/>
                <w:color w:val="000000"/>
                <w:sz w:val="24"/>
                <w:szCs w:val="24"/>
                <w:shd w:val="clear" w:color="auto" w:fill="FFFFFF"/>
              </w:rPr>
              <w:t>SMT will be up to date in their understanding of the requirements and expectations with regard to PL in the region as well as nationally.</w:t>
            </w:r>
          </w:p>
        </w:tc>
        <w:tc>
          <w:tcPr>
            <w:tcW w:w="1936" w:type="dxa"/>
          </w:tcPr>
          <w:p w:rsidR="000A4260" w:rsidRPr="00561C34" w:rsidRDefault="000A4260">
            <w:pPr>
              <w:rPr>
                <w:rFonts w:ascii="Arial" w:hAnsi="Arial" w:cs="Arial"/>
                <w:bCs/>
                <w:sz w:val="24"/>
                <w:szCs w:val="24"/>
              </w:rPr>
            </w:pPr>
            <w:r w:rsidRPr="00561C34">
              <w:rPr>
                <w:rFonts w:ascii="Arial" w:hAnsi="Arial" w:cs="Arial"/>
                <w:color w:val="000000"/>
                <w:sz w:val="24"/>
                <w:szCs w:val="24"/>
                <w:shd w:val="clear" w:color="auto" w:fill="FFFFFF"/>
              </w:rPr>
              <w:t>PL Lead</w:t>
            </w:r>
          </w:p>
        </w:tc>
        <w:tc>
          <w:tcPr>
            <w:tcW w:w="1725" w:type="dxa"/>
          </w:tcPr>
          <w:p w:rsidR="00561C34" w:rsidRPr="00561C34" w:rsidRDefault="00561C34" w:rsidP="00561C34">
            <w:pPr>
              <w:rPr>
                <w:rFonts w:ascii="Arial" w:hAnsi="Arial" w:cs="Arial"/>
                <w:bCs/>
                <w:sz w:val="24"/>
                <w:szCs w:val="24"/>
              </w:rPr>
            </w:pPr>
            <w:r w:rsidRPr="00561C34">
              <w:rPr>
                <w:rFonts w:ascii="Arial" w:hAnsi="Arial" w:cs="Arial"/>
                <w:bCs/>
                <w:sz w:val="24"/>
                <w:szCs w:val="24"/>
              </w:rPr>
              <w:t>Release</w:t>
            </w:r>
          </w:p>
          <w:p w:rsidR="00561C34" w:rsidRPr="00561C34" w:rsidRDefault="00561C34" w:rsidP="00561C34">
            <w:pPr>
              <w:rPr>
                <w:rFonts w:ascii="Arial" w:hAnsi="Arial" w:cs="Arial"/>
                <w:bCs/>
                <w:sz w:val="24"/>
                <w:szCs w:val="24"/>
              </w:rPr>
            </w:pPr>
            <w:r w:rsidRPr="00561C34">
              <w:rPr>
                <w:rFonts w:ascii="Arial" w:hAnsi="Arial" w:cs="Arial"/>
                <w:bCs/>
                <w:sz w:val="24"/>
                <w:szCs w:val="24"/>
              </w:rPr>
              <w:t>Resources</w:t>
            </w:r>
          </w:p>
          <w:p w:rsidR="000A4260" w:rsidRPr="00561C34" w:rsidRDefault="00561C34" w:rsidP="00561C34">
            <w:pPr>
              <w:rPr>
                <w:rFonts w:ascii="Arial" w:hAnsi="Arial" w:cs="Arial"/>
                <w:bCs/>
                <w:sz w:val="24"/>
                <w:szCs w:val="24"/>
              </w:rPr>
            </w:pPr>
            <w:r w:rsidRPr="00561C34">
              <w:rPr>
                <w:rFonts w:ascii="Arial" w:hAnsi="Arial" w:cs="Arial"/>
                <w:bCs/>
                <w:sz w:val="24"/>
                <w:szCs w:val="24"/>
              </w:rPr>
              <w:t>Training / Development</w:t>
            </w:r>
          </w:p>
        </w:tc>
        <w:tc>
          <w:tcPr>
            <w:tcW w:w="1120" w:type="dxa"/>
          </w:tcPr>
          <w:p w:rsidR="000A4260" w:rsidRPr="00561C34" w:rsidRDefault="000A4260" w:rsidP="006B1245">
            <w:pPr>
              <w:rPr>
                <w:rFonts w:ascii="Arial" w:hAnsi="Arial" w:cs="Arial"/>
                <w:b/>
                <w:bCs/>
                <w:sz w:val="24"/>
                <w:szCs w:val="24"/>
              </w:rPr>
            </w:pPr>
            <w:r w:rsidRPr="00561C34">
              <w:rPr>
                <w:rFonts w:ascii="Arial" w:hAnsi="Arial" w:cs="Arial"/>
                <w:b/>
                <w:bCs/>
                <w:sz w:val="24"/>
                <w:szCs w:val="24"/>
              </w:rPr>
              <w:t>£500</w:t>
            </w:r>
          </w:p>
        </w:tc>
      </w:tr>
      <w:tr w:rsidR="000A4260" w:rsidRPr="00A61C5A" w:rsidTr="007033B5">
        <w:trPr>
          <w:trHeight w:val="860"/>
        </w:trPr>
        <w:tc>
          <w:tcPr>
            <w:tcW w:w="755" w:type="dxa"/>
          </w:tcPr>
          <w:p w:rsidR="000A4260" w:rsidRPr="00531494" w:rsidRDefault="000A4260" w:rsidP="00E43B8D">
            <w:pPr>
              <w:jc w:val="center"/>
              <w:rPr>
                <w:rFonts w:ascii="Arial" w:hAnsi="Arial" w:cs="Arial"/>
                <w:bCs/>
                <w:sz w:val="20"/>
                <w:szCs w:val="20"/>
              </w:rPr>
            </w:pPr>
            <w:r w:rsidRPr="00531494">
              <w:rPr>
                <w:rFonts w:ascii="Arial" w:hAnsi="Arial" w:cs="Arial"/>
                <w:bCs/>
                <w:sz w:val="20"/>
                <w:szCs w:val="20"/>
              </w:rPr>
              <w:t>4</w:t>
            </w:r>
          </w:p>
        </w:tc>
        <w:tc>
          <w:tcPr>
            <w:tcW w:w="1717" w:type="dxa"/>
          </w:tcPr>
          <w:p w:rsidR="000A4260" w:rsidRPr="00561C34" w:rsidRDefault="00561C34">
            <w:pPr>
              <w:rPr>
                <w:rFonts w:ascii="Arial" w:hAnsi="Arial" w:cs="Arial"/>
                <w:bCs/>
                <w:sz w:val="24"/>
                <w:szCs w:val="24"/>
              </w:rPr>
            </w:pPr>
            <w:r w:rsidRPr="00561C34">
              <w:rPr>
                <w:rFonts w:ascii="Arial" w:hAnsi="Arial" w:cs="Arial"/>
                <w:color w:val="000000"/>
                <w:sz w:val="24"/>
                <w:szCs w:val="24"/>
                <w:shd w:val="clear" w:color="auto" w:fill="FFFFFF"/>
              </w:rPr>
              <w:t>Leaders working collaboratively to raise standards</w:t>
            </w:r>
          </w:p>
        </w:tc>
        <w:tc>
          <w:tcPr>
            <w:tcW w:w="3206" w:type="dxa"/>
          </w:tcPr>
          <w:p w:rsidR="000A4260" w:rsidRPr="00561C34" w:rsidRDefault="00561C34" w:rsidP="000D7FA1">
            <w:pPr>
              <w:pStyle w:val="ListParagraph"/>
              <w:numPr>
                <w:ilvl w:val="0"/>
                <w:numId w:val="16"/>
              </w:numPr>
              <w:rPr>
                <w:rFonts w:ascii="Arial" w:hAnsi="Arial" w:cs="Arial"/>
                <w:sz w:val="24"/>
                <w:szCs w:val="24"/>
              </w:rPr>
            </w:pPr>
            <w:r w:rsidRPr="00561C34">
              <w:rPr>
                <w:rFonts w:ascii="Arial" w:hAnsi="Arial" w:cs="Arial"/>
                <w:color w:val="000000"/>
                <w:sz w:val="24"/>
                <w:szCs w:val="24"/>
                <w:shd w:val="clear" w:color="auto" w:fill="FFFFFF"/>
              </w:rPr>
              <w:t xml:space="preserve">Professional Learning Lead </w:t>
            </w:r>
            <w:proofErr w:type="gramStart"/>
            <w:r w:rsidRPr="00561C34">
              <w:rPr>
                <w:rFonts w:ascii="Arial" w:hAnsi="Arial" w:cs="Arial"/>
                <w:color w:val="000000"/>
                <w:sz w:val="24"/>
                <w:szCs w:val="24"/>
                <w:shd w:val="clear" w:color="auto" w:fill="FFFFFF"/>
              </w:rPr>
              <w:t>is released</w:t>
            </w:r>
            <w:proofErr w:type="gramEnd"/>
            <w:r w:rsidRPr="00561C34">
              <w:rPr>
                <w:rFonts w:ascii="Arial" w:hAnsi="Arial" w:cs="Arial"/>
                <w:color w:val="000000"/>
                <w:sz w:val="24"/>
                <w:szCs w:val="24"/>
                <w:shd w:val="clear" w:color="auto" w:fill="FFFFFF"/>
              </w:rPr>
              <w:t xml:space="preserve"> to attend cluster PL meetings and provide school curriculum reform updates.</w:t>
            </w:r>
          </w:p>
        </w:tc>
        <w:tc>
          <w:tcPr>
            <w:tcW w:w="4931" w:type="dxa"/>
          </w:tcPr>
          <w:p w:rsidR="000A4260" w:rsidRPr="00561C34" w:rsidRDefault="00561C34" w:rsidP="00531494">
            <w:pPr>
              <w:pStyle w:val="ListParagraph"/>
              <w:numPr>
                <w:ilvl w:val="0"/>
                <w:numId w:val="15"/>
              </w:numPr>
              <w:rPr>
                <w:rFonts w:ascii="Arial" w:hAnsi="Arial" w:cs="Arial"/>
                <w:sz w:val="24"/>
                <w:szCs w:val="24"/>
              </w:rPr>
            </w:pPr>
            <w:r w:rsidRPr="00561C34">
              <w:rPr>
                <w:rFonts w:ascii="Arial" w:hAnsi="Arial" w:cs="Arial"/>
                <w:color w:val="000000"/>
                <w:sz w:val="24"/>
                <w:szCs w:val="24"/>
                <w:shd w:val="clear" w:color="auto" w:fill="FFFFFF"/>
              </w:rPr>
              <w:t>All PL leads work collaboratively across cluster/s to drive PL and curriculum reform. The PLL disseminates to all staff and completes the arranged tasks.</w:t>
            </w:r>
          </w:p>
        </w:tc>
        <w:tc>
          <w:tcPr>
            <w:tcW w:w="1936" w:type="dxa"/>
          </w:tcPr>
          <w:p w:rsidR="000A4260" w:rsidRPr="00561C34" w:rsidRDefault="00561C34">
            <w:pPr>
              <w:rPr>
                <w:rFonts w:ascii="Arial" w:hAnsi="Arial" w:cs="Arial"/>
                <w:bCs/>
                <w:sz w:val="24"/>
                <w:szCs w:val="24"/>
              </w:rPr>
            </w:pPr>
            <w:r w:rsidRPr="00561C34">
              <w:rPr>
                <w:rFonts w:ascii="Arial" w:hAnsi="Arial" w:cs="Arial"/>
                <w:color w:val="000000"/>
                <w:sz w:val="24"/>
                <w:szCs w:val="24"/>
                <w:shd w:val="clear" w:color="auto" w:fill="FFFFFF"/>
              </w:rPr>
              <w:t>PL Lead</w:t>
            </w:r>
          </w:p>
        </w:tc>
        <w:tc>
          <w:tcPr>
            <w:tcW w:w="1725" w:type="dxa"/>
          </w:tcPr>
          <w:p w:rsidR="00561C34" w:rsidRPr="00561C34" w:rsidRDefault="00561C34" w:rsidP="00561C34">
            <w:pPr>
              <w:rPr>
                <w:rFonts w:ascii="Arial" w:hAnsi="Arial" w:cs="Arial"/>
                <w:bCs/>
                <w:sz w:val="24"/>
                <w:szCs w:val="24"/>
              </w:rPr>
            </w:pPr>
            <w:r w:rsidRPr="00561C34">
              <w:rPr>
                <w:rFonts w:ascii="Arial" w:hAnsi="Arial" w:cs="Arial"/>
                <w:bCs/>
                <w:sz w:val="24"/>
                <w:szCs w:val="24"/>
              </w:rPr>
              <w:t>Release</w:t>
            </w:r>
          </w:p>
          <w:p w:rsidR="00561C34" w:rsidRPr="00561C34" w:rsidRDefault="00561C34" w:rsidP="00561C34">
            <w:pPr>
              <w:rPr>
                <w:rFonts w:ascii="Arial" w:hAnsi="Arial" w:cs="Arial"/>
                <w:bCs/>
                <w:sz w:val="24"/>
                <w:szCs w:val="24"/>
              </w:rPr>
            </w:pPr>
            <w:r w:rsidRPr="00561C34">
              <w:rPr>
                <w:rFonts w:ascii="Arial" w:hAnsi="Arial" w:cs="Arial"/>
                <w:bCs/>
                <w:sz w:val="24"/>
                <w:szCs w:val="24"/>
              </w:rPr>
              <w:t>Resources</w:t>
            </w:r>
          </w:p>
          <w:p w:rsidR="000A4260" w:rsidRPr="00561C34" w:rsidRDefault="00561C34" w:rsidP="00561C34">
            <w:pPr>
              <w:rPr>
                <w:rFonts w:ascii="Arial" w:hAnsi="Arial" w:cs="Arial"/>
                <w:bCs/>
                <w:sz w:val="24"/>
                <w:szCs w:val="24"/>
              </w:rPr>
            </w:pPr>
            <w:r w:rsidRPr="00561C34">
              <w:rPr>
                <w:rFonts w:ascii="Arial" w:hAnsi="Arial" w:cs="Arial"/>
                <w:bCs/>
                <w:sz w:val="24"/>
                <w:szCs w:val="24"/>
              </w:rPr>
              <w:t>Training / Development</w:t>
            </w:r>
          </w:p>
        </w:tc>
        <w:tc>
          <w:tcPr>
            <w:tcW w:w="1120" w:type="dxa"/>
          </w:tcPr>
          <w:p w:rsidR="000A4260" w:rsidRPr="00561C34" w:rsidRDefault="00561C34">
            <w:pPr>
              <w:rPr>
                <w:rFonts w:ascii="Arial" w:hAnsi="Arial" w:cs="Arial"/>
                <w:b/>
                <w:bCs/>
                <w:sz w:val="24"/>
                <w:szCs w:val="24"/>
              </w:rPr>
            </w:pPr>
            <w:r w:rsidRPr="00561C34">
              <w:rPr>
                <w:rFonts w:ascii="Arial" w:hAnsi="Arial" w:cs="Arial"/>
                <w:b/>
                <w:bCs/>
                <w:sz w:val="24"/>
                <w:szCs w:val="24"/>
              </w:rPr>
              <w:t>£2500</w:t>
            </w:r>
          </w:p>
        </w:tc>
      </w:tr>
    </w:tbl>
    <w:p w:rsidR="0068482E" w:rsidRPr="00A61C5A" w:rsidRDefault="0068482E">
      <w:pPr>
        <w:rPr>
          <w:sz w:val="20"/>
          <w:szCs w:val="20"/>
        </w:rPr>
      </w:pPr>
    </w:p>
    <w:sectPr w:rsidR="0068482E" w:rsidRPr="00A61C5A" w:rsidSect="007F5E39">
      <w:footerReference w:type="default" r:id="rId11"/>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4BF5" w:rsidRDefault="007D4BF5" w:rsidP="00F04FF0">
      <w:pPr>
        <w:spacing w:after="0" w:line="240" w:lineRule="auto"/>
      </w:pPr>
      <w:r>
        <w:separator/>
      </w:r>
    </w:p>
  </w:endnote>
  <w:endnote w:type="continuationSeparator" w:id="0">
    <w:p w:rsidR="007D4BF5" w:rsidRDefault="007D4BF5" w:rsidP="00F04FF0">
      <w:pPr>
        <w:spacing w:after="0" w:line="240" w:lineRule="auto"/>
      </w:pPr>
      <w:r>
        <w:continuationSeparator/>
      </w:r>
    </w:p>
  </w:endnote>
  <w:endnote w:type="continuationNotice" w:id="1">
    <w:p w:rsidR="007D4BF5" w:rsidRDefault="007D4BF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1082803372"/>
      <w:docPartObj>
        <w:docPartGallery w:val="Page Numbers (Bottom of Page)"/>
        <w:docPartUnique/>
      </w:docPartObj>
    </w:sdtPr>
    <w:sdtEndPr>
      <w:rPr>
        <w:color w:val="7F7F7F" w:themeColor="background1" w:themeShade="7F"/>
        <w:spacing w:val="60"/>
      </w:rPr>
    </w:sdtEndPr>
    <w:sdtContent>
      <w:p w:rsidR="00F04FF0" w:rsidRPr="001E0325" w:rsidRDefault="00F04FF0" w:rsidP="00871CB6">
        <w:pPr>
          <w:pStyle w:val="Footer"/>
          <w:pBdr>
            <w:top w:val="single" w:sz="4" w:space="1" w:color="D9D9D9" w:themeColor="background1" w:themeShade="D9"/>
          </w:pBdr>
          <w:jc w:val="center"/>
          <w:rPr>
            <w:rFonts w:ascii="Arial" w:hAnsi="Arial" w:cs="Arial"/>
            <w:b/>
            <w:bCs/>
          </w:rPr>
        </w:pPr>
        <w:r w:rsidRPr="001E0325">
          <w:rPr>
            <w:rFonts w:ascii="Arial" w:hAnsi="Arial" w:cs="Arial"/>
            <w:b/>
          </w:rPr>
          <w:fldChar w:fldCharType="begin"/>
        </w:r>
        <w:r w:rsidRPr="001E0325">
          <w:rPr>
            <w:rFonts w:ascii="Arial" w:hAnsi="Arial" w:cs="Arial"/>
          </w:rPr>
          <w:instrText xml:space="preserve"> PAGE   \* MERGEFORMAT </w:instrText>
        </w:r>
        <w:r w:rsidRPr="001E0325">
          <w:rPr>
            <w:rFonts w:ascii="Arial" w:hAnsi="Arial" w:cs="Arial"/>
          </w:rPr>
          <w:fldChar w:fldCharType="separate"/>
        </w:r>
        <w:r w:rsidR="00561C34" w:rsidRPr="00561C34">
          <w:rPr>
            <w:rFonts w:ascii="Arial" w:hAnsi="Arial" w:cs="Arial"/>
            <w:b/>
            <w:bCs/>
            <w:noProof/>
          </w:rPr>
          <w:t>2</w:t>
        </w:r>
        <w:r w:rsidRPr="001E0325">
          <w:rPr>
            <w:rFonts w:ascii="Arial" w:hAnsi="Arial" w:cs="Arial"/>
            <w:b/>
            <w:bCs/>
            <w:noProof/>
          </w:rPr>
          <w:fldChar w:fldCharType="end"/>
        </w:r>
        <w:r w:rsidR="00871CB6">
          <w:rPr>
            <w:rFonts w:ascii="Arial" w:hAnsi="Arial" w:cs="Arial"/>
            <w:color w:val="7F7F7F" w:themeColor="background1" w:themeShade="7F"/>
            <w:spacing w:val="60"/>
          </w:rPr>
          <w:t xml:space="preserve"> </w:t>
        </w:r>
        <w:r w:rsidRPr="001E0325">
          <w:rPr>
            <w:rFonts w:ascii="Arial" w:hAnsi="Arial" w:cs="Arial"/>
            <w:color w:val="7F7F7F" w:themeColor="background1" w:themeShade="7F"/>
            <w:spacing w:val="60"/>
          </w:rPr>
          <w:tab/>
          <w:t>Professional Learning</w:t>
        </w:r>
        <w:r w:rsidR="001E0325" w:rsidRPr="001E0325">
          <w:rPr>
            <w:rFonts w:ascii="Arial" w:hAnsi="Arial" w:cs="Arial"/>
            <w:color w:val="7F7F7F" w:themeColor="background1" w:themeShade="7F"/>
            <w:spacing w:val="60"/>
          </w:rPr>
          <w:t xml:space="preserve"> </w:t>
        </w:r>
        <w:r w:rsidR="006A3FD9" w:rsidRPr="001E0325">
          <w:rPr>
            <w:rFonts w:ascii="Arial" w:hAnsi="Arial" w:cs="Arial"/>
            <w:color w:val="7F7F7F" w:themeColor="background1" w:themeShade="7F"/>
            <w:spacing w:val="60"/>
          </w:rPr>
          <w:t>Plan</w:t>
        </w:r>
        <w:r w:rsidR="00871CB6">
          <w:rPr>
            <w:rFonts w:ascii="Arial" w:hAnsi="Arial" w:cs="Arial"/>
            <w:color w:val="7F7F7F" w:themeColor="background1" w:themeShade="7F"/>
            <w:spacing w:val="60"/>
          </w:rPr>
          <w:t xml:space="preserve"> The Federation of Bedwas Junior and Rhydri Primary Schools – Bedwas Junior Plan</w:t>
        </w:r>
        <w:r w:rsidR="0066362B">
          <w:rPr>
            <w:rFonts w:ascii="Arial" w:hAnsi="Arial" w:cs="Arial"/>
            <w:color w:val="7F7F7F" w:themeColor="background1" w:themeShade="7F"/>
            <w:spacing w:val="60"/>
          </w:rPr>
          <w:t xml:space="preserve"> 20/21</w:t>
        </w:r>
      </w:p>
    </w:sdtContent>
  </w:sdt>
  <w:p w:rsidR="00F04FF0" w:rsidRDefault="00F04FF0" w:rsidP="00871CB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4BF5" w:rsidRDefault="007D4BF5" w:rsidP="00F04FF0">
      <w:pPr>
        <w:spacing w:after="0" w:line="240" w:lineRule="auto"/>
      </w:pPr>
      <w:r>
        <w:separator/>
      </w:r>
    </w:p>
  </w:footnote>
  <w:footnote w:type="continuationSeparator" w:id="0">
    <w:p w:rsidR="007D4BF5" w:rsidRDefault="007D4BF5" w:rsidP="00F04FF0">
      <w:pPr>
        <w:spacing w:after="0" w:line="240" w:lineRule="auto"/>
      </w:pPr>
      <w:r>
        <w:continuationSeparator/>
      </w:r>
    </w:p>
  </w:footnote>
  <w:footnote w:type="continuationNotice" w:id="1">
    <w:p w:rsidR="007D4BF5" w:rsidRDefault="007D4BF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94A5A"/>
    <w:multiLevelType w:val="hybridMultilevel"/>
    <w:tmpl w:val="4AC02E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574B12"/>
    <w:multiLevelType w:val="hybridMultilevel"/>
    <w:tmpl w:val="62B41E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2D5BAA"/>
    <w:multiLevelType w:val="hybridMultilevel"/>
    <w:tmpl w:val="9B987C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F6C5EAF"/>
    <w:multiLevelType w:val="hybridMultilevel"/>
    <w:tmpl w:val="4ECC4B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5800F65"/>
    <w:multiLevelType w:val="hybridMultilevel"/>
    <w:tmpl w:val="4F84CC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5CD199F"/>
    <w:multiLevelType w:val="hybridMultilevel"/>
    <w:tmpl w:val="52EEFE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9476CF0"/>
    <w:multiLevelType w:val="hybridMultilevel"/>
    <w:tmpl w:val="ED8EE7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9D6701"/>
    <w:multiLevelType w:val="hybridMultilevel"/>
    <w:tmpl w:val="E96A46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F34418B"/>
    <w:multiLevelType w:val="hybridMultilevel"/>
    <w:tmpl w:val="F07C58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4045C58"/>
    <w:multiLevelType w:val="hybridMultilevel"/>
    <w:tmpl w:val="AACA83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5E56A3E"/>
    <w:multiLevelType w:val="hybridMultilevel"/>
    <w:tmpl w:val="29980F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1B41065"/>
    <w:multiLevelType w:val="hybridMultilevel"/>
    <w:tmpl w:val="266425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23C5862"/>
    <w:multiLevelType w:val="hybridMultilevel"/>
    <w:tmpl w:val="996E93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C735575"/>
    <w:multiLevelType w:val="hybridMultilevel"/>
    <w:tmpl w:val="BD2829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4855D69"/>
    <w:multiLevelType w:val="hybridMultilevel"/>
    <w:tmpl w:val="B2226F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1F55FE8"/>
    <w:multiLevelType w:val="hybridMultilevel"/>
    <w:tmpl w:val="B31A7C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C23674A"/>
    <w:multiLevelType w:val="hybridMultilevel"/>
    <w:tmpl w:val="A4A624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C7A7848"/>
    <w:multiLevelType w:val="hybridMultilevel"/>
    <w:tmpl w:val="42A8A1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82B0029"/>
    <w:multiLevelType w:val="hybridMultilevel"/>
    <w:tmpl w:val="30F8F8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79863B3"/>
    <w:multiLevelType w:val="hybridMultilevel"/>
    <w:tmpl w:val="50960524"/>
    <w:lvl w:ilvl="0" w:tplc="8884C372">
      <w:start w:val="1"/>
      <w:numFmt w:val="bullet"/>
      <w:lvlText w:val=""/>
      <w:lvlJc w:val="left"/>
      <w:pPr>
        <w:tabs>
          <w:tab w:val="num" w:pos="720"/>
        </w:tabs>
        <w:ind w:left="720" w:hanging="360"/>
      </w:pPr>
      <w:rPr>
        <w:rFonts w:ascii="Symbol" w:hAnsi="Symbol" w:hint="default"/>
      </w:rPr>
    </w:lvl>
    <w:lvl w:ilvl="1" w:tplc="9B7C7E86" w:tentative="1">
      <w:start w:val="1"/>
      <w:numFmt w:val="bullet"/>
      <w:lvlText w:val=""/>
      <w:lvlJc w:val="left"/>
      <w:pPr>
        <w:tabs>
          <w:tab w:val="num" w:pos="1440"/>
        </w:tabs>
        <w:ind w:left="1440" w:hanging="360"/>
      </w:pPr>
      <w:rPr>
        <w:rFonts w:ascii="Symbol" w:hAnsi="Symbol" w:hint="default"/>
      </w:rPr>
    </w:lvl>
    <w:lvl w:ilvl="2" w:tplc="440E32E0" w:tentative="1">
      <w:start w:val="1"/>
      <w:numFmt w:val="bullet"/>
      <w:lvlText w:val=""/>
      <w:lvlJc w:val="left"/>
      <w:pPr>
        <w:tabs>
          <w:tab w:val="num" w:pos="2160"/>
        </w:tabs>
        <w:ind w:left="2160" w:hanging="360"/>
      </w:pPr>
      <w:rPr>
        <w:rFonts w:ascii="Symbol" w:hAnsi="Symbol" w:hint="default"/>
      </w:rPr>
    </w:lvl>
    <w:lvl w:ilvl="3" w:tplc="016CD7B6" w:tentative="1">
      <w:start w:val="1"/>
      <w:numFmt w:val="bullet"/>
      <w:lvlText w:val=""/>
      <w:lvlJc w:val="left"/>
      <w:pPr>
        <w:tabs>
          <w:tab w:val="num" w:pos="2880"/>
        </w:tabs>
        <w:ind w:left="2880" w:hanging="360"/>
      </w:pPr>
      <w:rPr>
        <w:rFonts w:ascii="Symbol" w:hAnsi="Symbol" w:hint="default"/>
      </w:rPr>
    </w:lvl>
    <w:lvl w:ilvl="4" w:tplc="0A54B782" w:tentative="1">
      <w:start w:val="1"/>
      <w:numFmt w:val="bullet"/>
      <w:lvlText w:val=""/>
      <w:lvlJc w:val="left"/>
      <w:pPr>
        <w:tabs>
          <w:tab w:val="num" w:pos="3600"/>
        </w:tabs>
        <w:ind w:left="3600" w:hanging="360"/>
      </w:pPr>
      <w:rPr>
        <w:rFonts w:ascii="Symbol" w:hAnsi="Symbol" w:hint="default"/>
      </w:rPr>
    </w:lvl>
    <w:lvl w:ilvl="5" w:tplc="7F0A22D6" w:tentative="1">
      <w:start w:val="1"/>
      <w:numFmt w:val="bullet"/>
      <w:lvlText w:val=""/>
      <w:lvlJc w:val="left"/>
      <w:pPr>
        <w:tabs>
          <w:tab w:val="num" w:pos="4320"/>
        </w:tabs>
        <w:ind w:left="4320" w:hanging="360"/>
      </w:pPr>
      <w:rPr>
        <w:rFonts w:ascii="Symbol" w:hAnsi="Symbol" w:hint="default"/>
      </w:rPr>
    </w:lvl>
    <w:lvl w:ilvl="6" w:tplc="B1D4C994" w:tentative="1">
      <w:start w:val="1"/>
      <w:numFmt w:val="bullet"/>
      <w:lvlText w:val=""/>
      <w:lvlJc w:val="left"/>
      <w:pPr>
        <w:tabs>
          <w:tab w:val="num" w:pos="5040"/>
        </w:tabs>
        <w:ind w:left="5040" w:hanging="360"/>
      </w:pPr>
      <w:rPr>
        <w:rFonts w:ascii="Symbol" w:hAnsi="Symbol" w:hint="default"/>
      </w:rPr>
    </w:lvl>
    <w:lvl w:ilvl="7" w:tplc="D744C7B0" w:tentative="1">
      <w:start w:val="1"/>
      <w:numFmt w:val="bullet"/>
      <w:lvlText w:val=""/>
      <w:lvlJc w:val="left"/>
      <w:pPr>
        <w:tabs>
          <w:tab w:val="num" w:pos="5760"/>
        </w:tabs>
        <w:ind w:left="5760" w:hanging="360"/>
      </w:pPr>
      <w:rPr>
        <w:rFonts w:ascii="Symbol" w:hAnsi="Symbol" w:hint="default"/>
      </w:rPr>
    </w:lvl>
    <w:lvl w:ilvl="8" w:tplc="243C9A3E"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797E2602"/>
    <w:multiLevelType w:val="hybridMultilevel"/>
    <w:tmpl w:val="63D429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FF1132B"/>
    <w:multiLevelType w:val="hybridMultilevel"/>
    <w:tmpl w:val="22AC7E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10"/>
  </w:num>
  <w:num w:numId="3">
    <w:abstractNumId w:val="13"/>
  </w:num>
  <w:num w:numId="4">
    <w:abstractNumId w:val="2"/>
  </w:num>
  <w:num w:numId="5">
    <w:abstractNumId w:val="3"/>
  </w:num>
  <w:num w:numId="6">
    <w:abstractNumId w:val="20"/>
  </w:num>
  <w:num w:numId="7">
    <w:abstractNumId w:val="12"/>
  </w:num>
  <w:num w:numId="8">
    <w:abstractNumId w:val="7"/>
  </w:num>
  <w:num w:numId="9">
    <w:abstractNumId w:val="15"/>
  </w:num>
  <w:num w:numId="10">
    <w:abstractNumId w:val="1"/>
  </w:num>
  <w:num w:numId="11">
    <w:abstractNumId w:val="18"/>
  </w:num>
  <w:num w:numId="12">
    <w:abstractNumId w:val="8"/>
  </w:num>
  <w:num w:numId="13">
    <w:abstractNumId w:val="21"/>
  </w:num>
  <w:num w:numId="14">
    <w:abstractNumId w:val="11"/>
  </w:num>
  <w:num w:numId="15">
    <w:abstractNumId w:val="16"/>
  </w:num>
  <w:num w:numId="16">
    <w:abstractNumId w:val="17"/>
  </w:num>
  <w:num w:numId="17">
    <w:abstractNumId w:val="14"/>
  </w:num>
  <w:num w:numId="18">
    <w:abstractNumId w:val="0"/>
  </w:num>
  <w:num w:numId="19">
    <w:abstractNumId w:val="9"/>
  </w:num>
  <w:num w:numId="20">
    <w:abstractNumId w:val="5"/>
  </w:num>
  <w:num w:numId="21">
    <w:abstractNumId w:val="6"/>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FBE"/>
    <w:rsid w:val="00005993"/>
    <w:rsid w:val="00016CB1"/>
    <w:rsid w:val="00041568"/>
    <w:rsid w:val="000474FC"/>
    <w:rsid w:val="00047A66"/>
    <w:rsid w:val="000524A6"/>
    <w:rsid w:val="00053526"/>
    <w:rsid w:val="0006486E"/>
    <w:rsid w:val="00084221"/>
    <w:rsid w:val="00086AF1"/>
    <w:rsid w:val="000A33E4"/>
    <w:rsid w:val="000A4260"/>
    <w:rsid w:val="000A6CA6"/>
    <w:rsid w:val="000B13DF"/>
    <w:rsid w:val="000B3475"/>
    <w:rsid w:val="000B3585"/>
    <w:rsid w:val="000B35B1"/>
    <w:rsid w:val="000B464A"/>
    <w:rsid w:val="000B7E5A"/>
    <w:rsid w:val="000C0DCE"/>
    <w:rsid w:val="000C0E22"/>
    <w:rsid w:val="000D0CB3"/>
    <w:rsid w:val="000D4BC9"/>
    <w:rsid w:val="000D7FA1"/>
    <w:rsid w:val="00101744"/>
    <w:rsid w:val="00151F9B"/>
    <w:rsid w:val="0016248B"/>
    <w:rsid w:val="001745CB"/>
    <w:rsid w:val="00177A5B"/>
    <w:rsid w:val="00185416"/>
    <w:rsid w:val="00190CAD"/>
    <w:rsid w:val="001A457C"/>
    <w:rsid w:val="001A5733"/>
    <w:rsid w:val="001B5D84"/>
    <w:rsid w:val="001C00F2"/>
    <w:rsid w:val="001C197E"/>
    <w:rsid w:val="001E0325"/>
    <w:rsid w:val="00203CF7"/>
    <w:rsid w:val="00214FAB"/>
    <w:rsid w:val="00215116"/>
    <w:rsid w:val="00216B1C"/>
    <w:rsid w:val="00220B40"/>
    <w:rsid w:val="00224816"/>
    <w:rsid w:val="00243DC1"/>
    <w:rsid w:val="00245680"/>
    <w:rsid w:val="00263760"/>
    <w:rsid w:val="00281530"/>
    <w:rsid w:val="0029684A"/>
    <w:rsid w:val="002A43CF"/>
    <w:rsid w:val="002B1BCB"/>
    <w:rsid w:val="002B773F"/>
    <w:rsid w:val="002C03DA"/>
    <w:rsid w:val="002C05FE"/>
    <w:rsid w:val="002D32BC"/>
    <w:rsid w:val="002E4C3A"/>
    <w:rsid w:val="002E75ED"/>
    <w:rsid w:val="00314DE0"/>
    <w:rsid w:val="00317C30"/>
    <w:rsid w:val="00350CB0"/>
    <w:rsid w:val="00357B3E"/>
    <w:rsid w:val="00363555"/>
    <w:rsid w:val="0036719F"/>
    <w:rsid w:val="00374801"/>
    <w:rsid w:val="00380256"/>
    <w:rsid w:val="003933AA"/>
    <w:rsid w:val="00395C0D"/>
    <w:rsid w:val="003D3A52"/>
    <w:rsid w:val="003D491D"/>
    <w:rsid w:val="003E5B4A"/>
    <w:rsid w:val="003F3371"/>
    <w:rsid w:val="003F52C6"/>
    <w:rsid w:val="003F7CB6"/>
    <w:rsid w:val="004122F3"/>
    <w:rsid w:val="004209B8"/>
    <w:rsid w:val="004229D0"/>
    <w:rsid w:val="004308C6"/>
    <w:rsid w:val="004345F2"/>
    <w:rsid w:val="004369E7"/>
    <w:rsid w:val="004542A8"/>
    <w:rsid w:val="004570B8"/>
    <w:rsid w:val="004735AE"/>
    <w:rsid w:val="00480E3F"/>
    <w:rsid w:val="004A02ED"/>
    <w:rsid w:val="004A7563"/>
    <w:rsid w:val="004B46AD"/>
    <w:rsid w:val="004D2060"/>
    <w:rsid w:val="00531494"/>
    <w:rsid w:val="00532A38"/>
    <w:rsid w:val="005571E1"/>
    <w:rsid w:val="00561C34"/>
    <w:rsid w:val="00565A99"/>
    <w:rsid w:val="0057475B"/>
    <w:rsid w:val="00581E55"/>
    <w:rsid w:val="00584FBE"/>
    <w:rsid w:val="005952E8"/>
    <w:rsid w:val="005B4F9F"/>
    <w:rsid w:val="005C46A7"/>
    <w:rsid w:val="005D62B1"/>
    <w:rsid w:val="005E419A"/>
    <w:rsid w:val="005F2457"/>
    <w:rsid w:val="005F3165"/>
    <w:rsid w:val="00604FFA"/>
    <w:rsid w:val="006076F2"/>
    <w:rsid w:val="00635912"/>
    <w:rsid w:val="006411BF"/>
    <w:rsid w:val="00641E23"/>
    <w:rsid w:val="00643B98"/>
    <w:rsid w:val="0066362B"/>
    <w:rsid w:val="006814C5"/>
    <w:rsid w:val="0068434B"/>
    <w:rsid w:val="0068482E"/>
    <w:rsid w:val="006937BA"/>
    <w:rsid w:val="00695E07"/>
    <w:rsid w:val="006A3FD9"/>
    <w:rsid w:val="006B1245"/>
    <w:rsid w:val="006B7012"/>
    <w:rsid w:val="00713A36"/>
    <w:rsid w:val="00717155"/>
    <w:rsid w:val="00737856"/>
    <w:rsid w:val="007516F6"/>
    <w:rsid w:val="00751A04"/>
    <w:rsid w:val="0075381D"/>
    <w:rsid w:val="00756DAA"/>
    <w:rsid w:val="00765C63"/>
    <w:rsid w:val="007806A4"/>
    <w:rsid w:val="0078674F"/>
    <w:rsid w:val="007916BC"/>
    <w:rsid w:val="00794446"/>
    <w:rsid w:val="007D4BF5"/>
    <w:rsid w:val="007E6EF3"/>
    <w:rsid w:val="007F5E39"/>
    <w:rsid w:val="007F67AF"/>
    <w:rsid w:val="00804B1B"/>
    <w:rsid w:val="00811D45"/>
    <w:rsid w:val="00815395"/>
    <w:rsid w:val="008177FB"/>
    <w:rsid w:val="00822D01"/>
    <w:rsid w:val="0083103A"/>
    <w:rsid w:val="00832EFF"/>
    <w:rsid w:val="008341D4"/>
    <w:rsid w:val="0084006D"/>
    <w:rsid w:val="00840CFB"/>
    <w:rsid w:val="008417B9"/>
    <w:rsid w:val="0085327C"/>
    <w:rsid w:val="00857377"/>
    <w:rsid w:val="008665D7"/>
    <w:rsid w:val="00871CB6"/>
    <w:rsid w:val="00874C4A"/>
    <w:rsid w:val="00875750"/>
    <w:rsid w:val="00885E8B"/>
    <w:rsid w:val="00892682"/>
    <w:rsid w:val="008A282C"/>
    <w:rsid w:val="008D291A"/>
    <w:rsid w:val="008E1951"/>
    <w:rsid w:val="008E355E"/>
    <w:rsid w:val="008E36B7"/>
    <w:rsid w:val="008E79AA"/>
    <w:rsid w:val="008E7A94"/>
    <w:rsid w:val="008F5572"/>
    <w:rsid w:val="00911097"/>
    <w:rsid w:val="0091438D"/>
    <w:rsid w:val="00916B3D"/>
    <w:rsid w:val="009238B6"/>
    <w:rsid w:val="00924C0B"/>
    <w:rsid w:val="00934FF2"/>
    <w:rsid w:val="0094200D"/>
    <w:rsid w:val="00946415"/>
    <w:rsid w:val="009533D7"/>
    <w:rsid w:val="009867D4"/>
    <w:rsid w:val="009A582E"/>
    <w:rsid w:val="009A588D"/>
    <w:rsid w:val="009A735D"/>
    <w:rsid w:val="009C4C29"/>
    <w:rsid w:val="009E3CB6"/>
    <w:rsid w:val="009E5164"/>
    <w:rsid w:val="009F6BA6"/>
    <w:rsid w:val="009F6DC9"/>
    <w:rsid w:val="00A015C7"/>
    <w:rsid w:val="00A03C06"/>
    <w:rsid w:val="00A05883"/>
    <w:rsid w:val="00A0699B"/>
    <w:rsid w:val="00A202FB"/>
    <w:rsid w:val="00A31922"/>
    <w:rsid w:val="00A36520"/>
    <w:rsid w:val="00A4385A"/>
    <w:rsid w:val="00A52E20"/>
    <w:rsid w:val="00A61C5A"/>
    <w:rsid w:val="00A653DF"/>
    <w:rsid w:val="00A678CB"/>
    <w:rsid w:val="00A67E3F"/>
    <w:rsid w:val="00A80DA7"/>
    <w:rsid w:val="00A815BF"/>
    <w:rsid w:val="00A8413C"/>
    <w:rsid w:val="00A90DD1"/>
    <w:rsid w:val="00A94018"/>
    <w:rsid w:val="00A95349"/>
    <w:rsid w:val="00A95849"/>
    <w:rsid w:val="00A95B95"/>
    <w:rsid w:val="00A97473"/>
    <w:rsid w:val="00AA7901"/>
    <w:rsid w:val="00AB5F1A"/>
    <w:rsid w:val="00AB747D"/>
    <w:rsid w:val="00AC3DCE"/>
    <w:rsid w:val="00AE15CE"/>
    <w:rsid w:val="00AE69A7"/>
    <w:rsid w:val="00AF1AFD"/>
    <w:rsid w:val="00AF70BC"/>
    <w:rsid w:val="00B0390E"/>
    <w:rsid w:val="00B07C62"/>
    <w:rsid w:val="00B17AA5"/>
    <w:rsid w:val="00B40F85"/>
    <w:rsid w:val="00B447AA"/>
    <w:rsid w:val="00B502B2"/>
    <w:rsid w:val="00B71ABF"/>
    <w:rsid w:val="00B92064"/>
    <w:rsid w:val="00B95602"/>
    <w:rsid w:val="00B95D73"/>
    <w:rsid w:val="00BC0374"/>
    <w:rsid w:val="00BD2C51"/>
    <w:rsid w:val="00BD545C"/>
    <w:rsid w:val="00BD641E"/>
    <w:rsid w:val="00C12CDD"/>
    <w:rsid w:val="00C24236"/>
    <w:rsid w:val="00C35990"/>
    <w:rsid w:val="00C45EFE"/>
    <w:rsid w:val="00C50BC4"/>
    <w:rsid w:val="00C53F10"/>
    <w:rsid w:val="00C62381"/>
    <w:rsid w:val="00C83953"/>
    <w:rsid w:val="00C939FA"/>
    <w:rsid w:val="00CC217E"/>
    <w:rsid w:val="00CC7375"/>
    <w:rsid w:val="00CD7261"/>
    <w:rsid w:val="00CE146D"/>
    <w:rsid w:val="00CE4B12"/>
    <w:rsid w:val="00CF13E2"/>
    <w:rsid w:val="00CF196A"/>
    <w:rsid w:val="00CF5042"/>
    <w:rsid w:val="00CF59C1"/>
    <w:rsid w:val="00D23EE6"/>
    <w:rsid w:val="00D31985"/>
    <w:rsid w:val="00D34A0B"/>
    <w:rsid w:val="00D40975"/>
    <w:rsid w:val="00D47FCF"/>
    <w:rsid w:val="00D50EC6"/>
    <w:rsid w:val="00D50FA5"/>
    <w:rsid w:val="00D54F4A"/>
    <w:rsid w:val="00D65A0B"/>
    <w:rsid w:val="00D666F5"/>
    <w:rsid w:val="00D762D0"/>
    <w:rsid w:val="00D8041A"/>
    <w:rsid w:val="00D92276"/>
    <w:rsid w:val="00D950DB"/>
    <w:rsid w:val="00DA7129"/>
    <w:rsid w:val="00DB0687"/>
    <w:rsid w:val="00DC2D51"/>
    <w:rsid w:val="00DD1130"/>
    <w:rsid w:val="00DD7ECE"/>
    <w:rsid w:val="00DE00A8"/>
    <w:rsid w:val="00DE02EB"/>
    <w:rsid w:val="00DF3659"/>
    <w:rsid w:val="00DF5E4A"/>
    <w:rsid w:val="00E23ECA"/>
    <w:rsid w:val="00E26BAE"/>
    <w:rsid w:val="00E3214B"/>
    <w:rsid w:val="00E439C2"/>
    <w:rsid w:val="00E43B8D"/>
    <w:rsid w:val="00E51B6F"/>
    <w:rsid w:val="00E55D22"/>
    <w:rsid w:val="00E7324B"/>
    <w:rsid w:val="00E73D9B"/>
    <w:rsid w:val="00E75D54"/>
    <w:rsid w:val="00EA3D87"/>
    <w:rsid w:val="00EB661A"/>
    <w:rsid w:val="00EC016F"/>
    <w:rsid w:val="00EC1A50"/>
    <w:rsid w:val="00EE100C"/>
    <w:rsid w:val="00EF1334"/>
    <w:rsid w:val="00EF35BD"/>
    <w:rsid w:val="00EF5F8B"/>
    <w:rsid w:val="00F04DFC"/>
    <w:rsid w:val="00F04FF0"/>
    <w:rsid w:val="00F222E1"/>
    <w:rsid w:val="00F246B0"/>
    <w:rsid w:val="00F3026E"/>
    <w:rsid w:val="00F32069"/>
    <w:rsid w:val="00F35C92"/>
    <w:rsid w:val="00F3649E"/>
    <w:rsid w:val="00F56EB4"/>
    <w:rsid w:val="00F61D5A"/>
    <w:rsid w:val="00F62247"/>
    <w:rsid w:val="00F77F9D"/>
    <w:rsid w:val="00F854C6"/>
    <w:rsid w:val="00FD27F9"/>
    <w:rsid w:val="00FD46DA"/>
    <w:rsid w:val="00FE6C36"/>
    <w:rsid w:val="10F5EF79"/>
    <w:rsid w:val="206B2BB6"/>
    <w:rsid w:val="22C40A8C"/>
    <w:rsid w:val="25348136"/>
    <w:rsid w:val="26BF8B17"/>
    <w:rsid w:val="2C36A122"/>
    <w:rsid w:val="32E6E447"/>
    <w:rsid w:val="371B6377"/>
    <w:rsid w:val="49ED8A87"/>
    <w:rsid w:val="4B497FF8"/>
    <w:rsid w:val="4F9B1A1C"/>
    <w:rsid w:val="53DF5CD6"/>
    <w:rsid w:val="54B9C288"/>
    <w:rsid w:val="595872DE"/>
    <w:rsid w:val="5AD94621"/>
    <w:rsid w:val="5DE70E9B"/>
    <w:rsid w:val="6046B68B"/>
    <w:rsid w:val="60DAD3D7"/>
    <w:rsid w:val="61B722C7"/>
    <w:rsid w:val="68762BC4"/>
    <w:rsid w:val="6EAC6C2F"/>
    <w:rsid w:val="74323A43"/>
    <w:rsid w:val="775CFF39"/>
    <w:rsid w:val="78EA8D29"/>
    <w:rsid w:val="7C3C1D3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51E02"/>
  <w15:docId w15:val="{2874B07F-5859-46C1-BFCF-DB593DE4C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GridTable1Light-Accent11">
    <w:name w:val="Grid Table 1 Light - Accent 11"/>
    <w:basedOn w:val="TableNormal"/>
    <w:next w:val="GridTable1Light-Accent12"/>
    <w:uiPriority w:val="46"/>
    <w:rsid w:val="00584FBE"/>
    <w:pPr>
      <w:spacing w:after="0" w:line="240" w:lineRule="auto"/>
    </w:p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GridTable1Light-Accent12">
    <w:name w:val="Grid Table 1 Light - Accent 12"/>
    <w:basedOn w:val="TableNormal"/>
    <w:uiPriority w:val="46"/>
    <w:rsid w:val="00584FBE"/>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F04F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4FF0"/>
  </w:style>
  <w:style w:type="paragraph" w:styleId="Footer">
    <w:name w:val="footer"/>
    <w:basedOn w:val="Normal"/>
    <w:link w:val="FooterChar"/>
    <w:uiPriority w:val="99"/>
    <w:unhideWhenUsed/>
    <w:rsid w:val="00F04F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4FF0"/>
  </w:style>
  <w:style w:type="character" w:styleId="Hyperlink">
    <w:name w:val="Hyperlink"/>
    <w:basedOn w:val="DefaultParagraphFont"/>
    <w:uiPriority w:val="99"/>
    <w:unhideWhenUsed/>
    <w:rsid w:val="004735AE"/>
    <w:rPr>
      <w:color w:val="0563C1" w:themeColor="hyperlink"/>
      <w:u w:val="single"/>
    </w:rPr>
  </w:style>
  <w:style w:type="character" w:customStyle="1" w:styleId="UnresolvedMention1">
    <w:name w:val="Unresolved Mention1"/>
    <w:basedOn w:val="DefaultParagraphFont"/>
    <w:uiPriority w:val="99"/>
    <w:semiHidden/>
    <w:unhideWhenUsed/>
    <w:rsid w:val="004735AE"/>
    <w:rPr>
      <w:color w:val="605E5C"/>
      <w:shd w:val="clear" w:color="auto" w:fill="E1DFDD"/>
    </w:rPr>
  </w:style>
  <w:style w:type="table" w:styleId="TableGrid">
    <w:name w:val="Table Grid"/>
    <w:basedOn w:val="TableNormal"/>
    <w:uiPriority w:val="39"/>
    <w:rsid w:val="006848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5E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4770274">
      <w:bodyDiv w:val="1"/>
      <w:marLeft w:val="0"/>
      <w:marRight w:val="0"/>
      <w:marTop w:val="0"/>
      <w:marBottom w:val="0"/>
      <w:divBdr>
        <w:top w:val="none" w:sz="0" w:space="0" w:color="auto"/>
        <w:left w:val="none" w:sz="0" w:space="0" w:color="auto"/>
        <w:bottom w:val="none" w:sz="0" w:space="0" w:color="auto"/>
        <w:right w:val="none" w:sz="0" w:space="0" w:color="auto"/>
      </w:divBdr>
    </w:div>
    <w:div w:id="1169906899">
      <w:bodyDiv w:val="1"/>
      <w:marLeft w:val="0"/>
      <w:marRight w:val="0"/>
      <w:marTop w:val="0"/>
      <w:marBottom w:val="0"/>
      <w:divBdr>
        <w:top w:val="none" w:sz="0" w:space="0" w:color="auto"/>
        <w:left w:val="none" w:sz="0" w:space="0" w:color="auto"/>
        <w:bottom w:val="none" w:sz="0" w:space="0" w:color="auto"/>
        <w:right w:val="none" w:sz="0" w:space="0" w:color="auto"/>
      </w:divBdr>
      <w:divsChild>
        <w:div w:id="543100386">
          <w:marLeft w:val="547"/>
          <w:marRight w:val="0"/>
          <w:marTop w:val="0"/>
          <w:marBottom w:val="120"/>
          <w:divBdr>
            <w:top w:val="none" w:sz="0" w:space="0" w:color="auto"/>
            <w:left w:val="none" w:sz="0" w:space="0" w:color="auto"/>
            <w:bottom w:val="none" w:sz="0" w:space="0" w:color="auto"/>
            <w:right w:val="none" w:sz="0" w:space="0" w:color="auto"/>
          </w:divBdr>
        </w:div>
        <w:div w:id="609821485">
          <w:marLeft w:val="547"/>
          <w:marRight w:val="0"/>
          <w:marTop w:val="0"/>
          <w:marBottom w:val="120"/>
          <w:divBdr>
            <w:top w:val="none" w:sz="0" w:space="0" w:color="auto"/>
            <w:left w:val="none" w:sz="0" w:space="0" w:color="auto"/>
            <w:bottom w:val="none" w:sz="0" w:space="0" w:color="auto"/>
            <w:right w:val="none" w:sz="0" w:space="0" w:color="auto"/>
          </w:divBdr>
        </w:div>
        <w:div w:id="780152931">
          <w:marLeft w:val="547"/>
          <w:marRight w:val="0"/>
          <w:marTop w:val="0"/>
          <w:marBottom w:val="120"/>
          <w:divBdr>
            <w:top w:val="none" w:sz="0" w:space="0" w:color="auto"/>
            <w:left w:val="none" w:sz="0" w:space="0" w:color="auto"/>
            <w:bottom w:val="none" w:sz="0" w:space="0" w:color="auto"/>
            <w:right w:val="none" w:sz="0" w:space="0" w:color="auto"/>
          </w:divBdr>
        </w:div>
        <w:div w:id="1878008918">
          <w:marLeft w:val="547"/>
          <w:marRight w:val="0"/>
          <w:marTop w:val="0"/>
          <w:marBottom w:val="120"/>
          <w:divBdr>
            <w:top w:val="none" w:sz="0" w:space="0" w:color="auto"/>
            <w:left w:val="none" w:sz="0" w:space="0" w:color="auto"/>
            <w:bottom w:val="none" w:sz="0" w:space="0" w:color="auto"/>
            <w:right w:val="none" w:sz="0" w:space="0" w:color="auto"/>
          </w:divBdr>
        </w:div>
        <w:div w:id="1033532971">
          <w:marLeft w:val="547"/>
          <w:marRight w:val="0"/>
          <w:marTop w:val="0"/>
          <w:marBottom w:val="120"/>
          <w:divBdr>
            <w:top w:val="none" w:sz="0" w:space="0" w:color="auto"/>
            <w:left w:val="none" w:sz="0" w:space="0" w:color="auto"/>
            <w:bottom w:val="none" w:sz="0" w:space="0" w:color="auto"/>
            <w:right w:val="none" w:sz="0" w:space="0" w:color="auto"/>
          </w:divBdr>
        </w:div>
        <w:div w:id="18509567">
          <w:marLeft w:val="547"/>
          <w:marRight w:val="0"/>
          <w:marTop w:val="0"/>
          <w:marBottom w:val="120"/>
          <w:divBdr>
            <w:top w:val="none" w:sz="0" w:space="0" w:color="auto"/>
            <w:left w:val="none" w:sz="0" w:space="0" w:color="auto"/>
            <w:bottom w:val="none" w:sz="0" w:space="0" w:color="auto"/>
            <w:right w:val="none" w:sz="0" w:space="0" w:color="auto"/>
          </w:divBdr>
        </w:div>
      </w:divsChild>
    </w:div>
    <w:div w:id="1998990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DE0B835F069C34285589E0241E3F495" ma:contentTypeVersion="9" ma:contentTypeDescription="Create a new document." ma:contentTypeScope="" ma:versionID="e0c5527313c7e5f62540e43c0b467977">
  <xsd:schema xmlns:xsd="http://www.w3.org/2001/XMLSchema" xmlns:xs="http://www.w3.org/2001/XMLSchema" xmlns:p="http://schemas.microsoft.com/office/2006/metadata/properties" xmlns:ns3="79c06078-76ce-4262-8c77-db7f8b1ff8b9" xmlns:ns4="19046cc3-02ba-4970-9b22-9c5e9893fea1" targetNamespace="http://schemas.microsoft.com/office/2006/metadata/properties" ma:root="true" ma:fieldsID="70fba1d694209c34ff047a7a73414f28" ns3:_="" ns4:_="">
    <xsd:import namespace="79c06078-76ce-4262-8c77-db7f8b1ff8b9"/>
    <xsd:import namespace="19046cc3-02ba-4970-9b22-9c5e9893fea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c06078-76ce-4262-8c77-db7f8b1ff8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046cc3-02ba-4970-9b22-9c5e9893fea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921AD5-8D63-417E-9C36-6EDA8503081E}">
  <ds:schemaRefs>
    <ds:schemaRef ds:uri="http://schemas.microsoft.com/office/2006/documentManagement/types"/>
    <ds:schemaRef ds:uri="79c06078-76ce-4262-8c77-db7f8b1ff8b9"/>
    <ds:schemaRef ds:uri="http://www.w3.org/XML/1998/namespace"/>
    <ds:schemaRef ds:uri="http://schemas.microsoft.com/office/2006/metadata/properties"/>
    <ds:schemaRef ds:uri="http://schemas.openxmlformats.org/package/2006/metadata/core-properties"/>
    <ds:schemaRef ds:uri="http://purl.org/dc/elements/1.1/"/>
    <ds:schemaRef ds:uri="http://purl.org/dc/terms/"/>
    <ds:schemaRef ds:uri="http://schemas.microsoft.com/office/infopath/2007/PartnerControls"/>
    <ds:schemaRef ds:uri="19046cc3-02ba-4970-9b22-9c5e9893fea1"/>
    <ds:schemaRef ds:uri="http://purl.org/dc/dcmitype/"/>
  </ds:schemaRefs>
</ds:datastoreItem>
</file>

<file path=customXml/itemProps2.xml><?xml version="1.0" encoding="utf-8"?>
<ds:datastoreItem xmlns:ds="http://schemas.openxmlformats.org/officeDocument/2006/customXml" ds:itemID="{3ACA9FFB-2F84-439D-AC36-5ECA87006B45}">
  <ds:schemaRefs>
    <ds:schemaRef ds:uri="http://schemas.microsoft.com/sharepoint/v3/contenttype/forms"/>
  </ds:schemaRefs>
</ds:datastoreItem>
</file>

<file path=customXml/itemProps3.xml><?xml version="1.0" encoding="utf-8"?>
<ds:datastoreItem xmlns:ds="http://schemas.openxmlformats.org/officeDocument/2006/customXml" ds:itemID="{E5F52E20-2DF5-4B20-8B07-FC0CE032C2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c06078-76ce-4262-8c77-db7f8b1ff8b9"/>
    <ds:schemaRef ds:uri="19046cc3-02ba-4970-9b22-9c5e9893fe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281</Words>
  <Characters>1603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Caerphilly CBC</Company>
  <LinksUpToDate>false</LinksUpToDate>
  <CharactersWithSpaces>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 Woodward</dc:creator>
  <cp:lastModifiedBy>Richard Cook</cp:lastModifiedBy>
  <cp:revision>4</cp:revision>
  <dcterms:created xsi:type="dcterms:W3CDTF">2021-10-21T14:29:00Z</dcterms:created>
  <dcterms:modified xsi:type="dcterms:W3CDTF">2021-10-21T15:11:00Z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0x0101000DE0B835F069C34285589E0241E3F495</vt:lpwstr>
  </property>
</Properties>
</file>