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3E" w:rsidRPr="00A61C5A" w:rsidRDefault="008D291A" w:rsidP="68762BC4">
      <w:pPr>
        <w:spacing w:after="200" w:line="276" w:lineRule="auto"/>
        <w:jc w:val="right"/>
        <w:rPr>
          <w:rFonts w:ascii="Arial" w:eastAsia="Calibri" w:hAnsi="Arial" w:cs="Arial"/>
          <w:b/>
          <w:bCs/>
          <w:sz w:val="20"/>
          <w:szCs w:val="20"/>
        </w:rPr>
      </w:pPr>
      <w:r w:rsidRPr="00A61C5A">
        <w:rPr>
          <w:rFonts w:ascii="Arial" w:eastAsia="Calibri" w:hAnsi="Arial" w:cs="Arial"/>
          <w:b/>
          <w:noProof/>
          <w:sz w:val="20"/>
          <w:szCs w:val="20"/>
          <w:lang w:eastAsia="en-GB"/>
        </w:rPr>
        <w:drawing>
          <wp:anchor distT="0" distB="0" distL="114300" distR="114300" simplePos="0" relativeHeight="251658240" behindDoc="0" locked="0" layoutInCell="1" allowOverlap="1" wp14:anchorId="735AF35E" wp14:editId="5198231A">
            <wp:simplePos x="0" y="0"/>
            <wp:positionH relativeFrom="column">
              <wp:posOffset>8657590</wp:posOffset>
            </wp:positionH>
            <wp:positionV relativeFrom="paragraph">
              <wp:posOffset>-242570</wp:posOffset>
            </wp:positionV>
            <wp:extent cx="1380521" cy="576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521" cy="576262"/>
                    </a:xfrm>
                    <a:prstGeom prst="rect">
                      <a:avLst/>
                    </a:prstGeom>
                    <a:noFill/>
                  </pic:spPr>
                </pic:pic>
              </a:graphicData>
            </a:graphic>
            <wp14:sizeRelH relativeFrom="margin">
              <wp14:pctWidth>0</wp14:pctWidth>
            </wp14:sizeRelH>
            <wp14:sizeRelV relativeFrom="margin">
              <wp14:pctHeight>0</wp14:pctHeight>
            </wp14:sizeRelV>
          </wp:anchor>
        </w:drawing>
      </w:r>
    </w:p>
    <w:p w:rsidR="00532A38" w:rsidRDefault="008834C6" w:rsidP="00532A38">
      <w:pPr>
        <w:spacing w:after="200" w:line="276" w:lineRule="auto"/>
        <w:jc w:val="center"/>
        <w:rPr>
          <w:rFonts w:ascii="Arial" w:eastAsia="Calibri" w:hAnsi="Arial" w:cs="Arial"/>
          <w:b/>
          <w:sz w:val="20"/>
          <w:szCs w:val="20"/>
        </w:rPr>
      </w:pPr>
      <w:r>
        <w:rPr>
          <w:rFonts w:ascii="Arial" w:eastAsia="Calibri" w:hAnsi="Arial" w:cs="Arial"/>
          <w:b/>
          <w:sz w:val="20"/>
          <w:szCs w:val="20"/>
        </w:rPr>
        <w:t>Recruit Recover Raise Standards – ALP funding</w:t>
      </w:r>
      <w:r w:rsidR="008665D7">
        <w:rPr>
          <w:rFonts w:ascii="Arial" w:eastAsia="Calibri" w:hAnsi="Arial" w:cs="Arial"/>
          <w:b/>
          <w:sz w:val="20"/>
          <w:szCs w:val="20"/>
        </w:rPr>
        <w:t xml:space="preserve"> – The Federation of Bedwas Junior and Rhydri Primary Schools</w:t>
      </w:r>
    </w:p>
    <w:p w:rsidR="008665D7" w:rsidRPr="00A61C5A" w:rsidRDefault="008665D7" w:rsidP="00532A38">
      <w:pPr>
        <w:spacing w:after="200" w:line="276" w:lineRule="auto"/>
        <w:jc w:val="center"/>
        <w:rPr>
          <w:rFonts w:ascii="Arial" w:eastAsia="Calibri" w:hAnsi="Arial" w:cs="Arial"/>
          <w:b/>
          <w:sz w:val="20"/>
          <w:szCs w:val="20"/>
        </w:rPr>
      </w:pPr>
      <w:r>
        <w:rPr>
          <w:rFonts w:ascii="Arial" w:eastAsia="Calibri" w:hAnsi="Arial" w:cs="Arial"/>
          <w:b/>
          <w:sz w:val="20"/>
          <w:szCs w:val="20"/>
        </w:rPr>
        <w:t xml:space="preserve">Plan for </w:t>
      </w:r>
      <w:r w:rsidR="00195122">
        <w:rPr>
          <w:rFonts w:ascii="Arial" w:eastAsia="Calibri" w:hAnsi="Arial" w:cs="Arial"/>
          <w:b/>
          <w:sz w:val="20"/>
          <w:szCs w:val="20"/>
        </w:rPr>
        <w:t>Rhydri Primary</w:t>
      </w:r>
    </w:p>
    <w:p w:rsidR="0068482E" w:rsidRDefault="00101744" w:rsidP="006A3FD9">
      <w:pPr>
        <w:spacing w:after="200" w:line="276" w:lineRule="auto"/>
        <w:jc w:val="center"/>
        <w:rPr>
          <w:rFonts w:ascii="Arial" w:eastAsia="Calibri" w:hAnsi="Arial" w:cs="Arial"/>
          <w:b/>
          <w:sz w:val="20"/>
          <w:szCs w:val="20"/>
        </w:rPr>
      </w:pPr>
      <w:r>
        <w:rPr>
          <w:rFonts w:ascii="Arial" w:eastAsia="Calibri" w:hAnsi="Arial" w:cs="Arial"/>
          <w:b/>
          <w:sz w:val="20"/>
          <w:szCs w:val="20"/>
        </w:rPr>
        <w:t>April</w:t>
      </w:r>
      <w:r w:rsidR="008834C6">
        <w:rPr>
          <w:rFonts w:ascii="Arial" w:eastAsia="Calibri" w:hAnsi="Arial" w:cs="Arial"/>
          <w:b/>
          <w:sz w:val="20"/>
          <w:szCs w:val="20"/>
        </w:rPr>
        <w:t xml:space="preserve"> 2021</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Mar</w:t>
      </w:r>
      <w:r w:rsidR="001E0325" w:rsidRPr="00A61C5A">
        <w:rPr>
          <w:rFonts w:ascii="Arial" w:eastAsia="Calibri" w:hAnsi="Arial" w:cs="Arial"/>
          <w:b/>
          <w:sz w:val="20"/>
          <w:szCs w:val="20"/>
        </w:rPr>
        <w:t>ch</w:t>
      </w:r>
      <w:r w:rsidR="00203CF7" w:rsidRPr="00A61C5A">
        <w:rPr>
          <w:rFonts w:ascii="Arial" w:eastAsia="Calibri" w:hAnsi="Arial" w:cs="Arial"/>
          <w:b/>
          <w:sz w:val="20"/>
          <w:szCs w:val="20"/>
        </w:rPr>
        <w:t xml:space="preserve"> </w:t>
      </w:r>
      <w:r w:rsidR="001E0325" w:rsidRPr="00A61C5A">
        <w:rPr>
          <w:rFonts w:ascii="Arial" w:eastAsia="Calibri" w:hAnsi="Arial" w:cs="Arial"/>
          <w:b/>
          <w:sz w:val="20"/>
          <w:szCs w:val="20"/>
        </w:rPr>
        <w:t>20</w:t>
      </w:r>
      <w:r w:rsidR="008834C6">
        <w:rPr>
          <w:rFonts w:ascii="Arial" w:eastAsia="Calibri" w:hAnsi="Arial" w:cs="Arial"/>
          <w:b/>
          <w:sz w:val="20"/>
          <w:szCs w:val="20"/>
        </w:rPr>
        <w:t>22</w:t>
      </w:r>
    </w:p>
    <w:p w:rsidR="00A61C5A" w:rsidRPr="00380256" w:rsidRDefault="00A61C5A" w:rsidP="00380256">
      <w:pPr>
        <w:spacing w:after="200" w:line="276" w:lineRule="auto"/>
        <w:rPr>
          <w:rFonts w:ascii="Arial" w:eastAsia="Calibri" w:hAnsi="Arial" w:cs="Arial"/>
          <w:sz w:val="20"/>
          <w:szCs w:val="20"/>
        </w:rPr>
      </w:pPr>
      <w:r w:rsidRPr="00380256">
        <w:rPr>
          <w:rFonts w:ascii="Arial" w:eastAsia="Calibri" w:hAnsi="Arial" w:cs="Arial"/>
          <w:sz w:val="20"/>
          <w:szCs w:val="20"/>
        </w:rPr>
        <w:t xml:space="preserve"> </w:t>
      </w:r>
    </w:p>
    <w:tbl>
      <w:tblPr>
        <w:tblStyle w:val="TableGrid"/>
        <w:tblW w:w="15390" w:type="dxa"/>
        <w:tblInd w:w="-113" w:type="dxa"/>
        <w:tblLook w:val="04A0" w:firstRow="1" w:lastRow="0" w:firstColumn="1" w:lastColumn="0" w:noHBand="0" w:noVBand="1"/>
      </w:tblPr>
      <w:tblGrid>
        <w:gridCol w:w="742"/>
        <w:gridCol w:w="2017"/>
        <w:gridCol w:w="3135"/>
        <w:gridCol w:w="4766"/>
        <w:gridCol w:w="1902"/>
        <w:gridCol w:w="1720"/>
        <w:gridCol w:w="1108"/>
      </w:tblGrid>
      <w:tr w:rsidR="00E43B8D" w:rsidRPr="00A61C5A" w:rsidTr="00195122">
        <w:trPr>
          <w:trHeight w:val="416"/>
          <w:tblHeader/>
        </w:trPr>
        <w:tc>
          <w:tcPr>
            <w:tcW w:w="742" w:type="dxa"/>
            <w:shd w:val="clear" w:color="auto" w:fill="C5E0B3" w:themeFill="accent6" w:themeFillTint="66"/>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 xml:space="preserve">No. </w:t>
            </w:r>
          </w:p>
        </w:tc>
        <w:tc>
          <w:tcPr>
            <w:tcW w:w="2017"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National Mission Link</w:t>
            </w:r>
          </w:p>
        </w:tc>
        <w:tc>
          <w:tcPr>
            <w:tcW w:w="3135"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Planned Activity</w:t>
            </w:r>
          </w:p>
          <w:p w:rsidR="00815395" w:rsidRDefault="00815395" w:rsidP="001E0325">
            <w:pPr>
              <w:jc w:val="center"/>
              <w:rPr>
                <w:rFonts w:ascii="Arial" w:hAnsi="Arial" w:cs="Arial"/>
                <w:b/>
                <w:bCs/>
                <w:sz w:val="20"/>
                <w:szCs w:val="20"/>
              </w:rPr>
            </w:pPr>
          </w:p>
          <w:p w:rsidR="00815395" w:rsidRPr="00A61C5A" w:rsidRDefault="00815395" w:rsidP="006937BA">
            <w:pPr>
              <w:jc w:val="center"/>
              <w:rPr>
                <w:rFonts w:ascii="Arial" w:hAnsi="Arial" w:cs="Arial"/>
                <w:b/>
                <w:bCs/>
                <w:sz w:val="20"/>
                <w:szCs w:val="20"/>
              </w:rPr>
            </w:pPr>
          </w:p>
        </w:tc>
        <w:tc>
          <w:tcPr>
            <w:tcW w:w="4766"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Success Criteria</w:t>
            </w:r>
          </w:p>
          <w:p w:rsidR="00CF196A" w:rsidRPr="00A61C5A" w:rsidRDefault="00CF196A" w:rsidP="001E0325">
            <w:pPr>
              <w:jc w:val="center"/>
              <w:rPr>
                <w:rFonts w:ascii="Arial" w:hAnsi="Arial" w:cs="Arial"/>
                <w:b/>
                <w:bCs/>
                <w:sz w:val="20"/>
                <w:szCs w:val="20"/>
              </w:rPr>
            </w:pPr>
          </w:p>
        </w:tc>
        <w:tc>
          <w:tcPr>
            <w:tcW w:w="1902"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Funding Source</w:t>
            </w:r>
          </w:p>
        </w:tc>
        <w:tc>
          <w:tcPr>
            <w:tcW w:w="1720"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Type of Spend</w:t>
            </w:r>
          </w:p>
          <w:p w:rsidR="00E43B8D" w:rsidRPr="00A61C5A" w:rsidRDefault="00E43B8D" w:rsidP="001E0325">
            <w:pPr>
              <w:jc w:val="center"/>
              <w:rPr>
                <w:rFonts w:ascii="Arial" w:hAnsi="Arial" w:cs="Arial"/>
                <w:b/>
                <w:bCs/>
                <w:sz w:val="20"/>
                <w:szCs w:val="20"/>
              </w:rPr>
            </w:pPr>
          </w:p>
          <w:p w:rsidR="00E43B8D" w:rsidRPr="00A61C5A" w:rsidRDefault="006937BA" w:rsidP="001E0325">
            <w:pPr>
              <w:jc w:val="center"/>
              <w:rPr>
                <w:rFonts w:ascii="Arial" w:hAnsi="Arial" w:cs="Arial"/>
                <w:b/>
                <w:bCs/>
                <w:sz w:val="20"/>
                <w:szCs w:val="20"/>
              </w:rPr>
            </w:pPr>
            <w:r w:rsidRPr="00A61C5A">
              <w:rPr>
                <w:rFonts w:ascii="Arial" w:hAnsi="Arial" w:cs="Arial"/>
                <w:b/>
                <w:bCs/>
                <w:sz w:val="20"/>
                <w:szCs w:val="20"/>
              </w:rPr>
              <w:t>Remuneration</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Recruitment</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Restructure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Release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Resources</w:t>
            </w:r>
          </w:p>
          <w:p w:rsidR="007F5E39" w:rsidRPr="00A61C5A" w:rsidRDefault="00E43B8D" w:rsidP="00875750">
            <w:pPr>
              <w:jc w:val="center"/>
              <w:rPr>
                <w:rFonts w:ascii="Arial" w:hAnsi="Arial" w:cs="Arial"/>
                <w:b/>
                <w:bCs/>
                <w:sz w:val="20"/>
                <w:szCs w:val="20"/>
              </w:rPr>
            </w:pPr>
            <w:r w:rsidRPr="00A61C5A">
              <w:rPr>
                <w:rFonts w:ascii="Arial" w:hAnsi="Arial" w:cs="Arial"/>
                <w:b/>
                <w:bCs/>
                <w:sz w:val="20"/>
                <w:szCs w:val="20"/>
              </w:rPr>
              <w:t>Training / Development</w:t>
            </w:r>
          </w:p>
          <w:p w:rsidR="00E43B8D" w:rsidRPr="00A61C5A" w:rsidRDefault="00E43B8D" w:rsidP="001E0325">
            <w:pPr>
              <w:jc w:val="center"/>
              <w:rPr>
                <w:rFonts w:ascii="Arial" w:hAnsi="Arial" w:cs="Arial"/>
                <w:b/>
                <w:bCs/>
                <w:sz w:val="20"/>
                <w:szCs w:val="20"/>
              </w:rPr>
            </w:pPr>
          </w:p>
        </w:tc>
        <w:tc>
          <w:tcPr>
            <w:tcW w:w="1108"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Cost</w:t>
            </w:r>
          </w:p>
        </w:tc>
      </w:tr>
      <w:tr w:rsidR="00E43B8D" w:rsidRPr="00A61C5A" w:rsidTr="00195122">
        <w:trPr>
          <w:trHeight w:val="466"/>
        </w:trPr>
        <w:tc>
          <w:tcPr>
            <w:tcW w:w="742" w:type="dxa"/>
          </w:tcPr>
          <w:p w:rsidR="00E43B8D" w:rsidRPr="002975FD" w:rsidRDefault="008665D7" w:rsidP="00E43B8D">
            <w:pPr>
              <w:jc w:val="center"/>
              <w:rPr>
                <w:rFonts w:ascii="Arial" w:hAnsi="Arial" w:cs="Arial"/>
                <w:bCs/>
                <w:sz w:val="24"/>
                <w:szCs w:val="24"/>
              </w:rPr>
            </w:pPr>
            <w:bookmarkStart w:id="0" w:name="_GoBack" w:colFirst="0" w:colLast="6"/>
            <w:r w:rsidRPr="002975FD">
              <w:rPr>
                <w:rFonts w:ascii="Arial" w:hAnsi="Arial" w:cs="Arial"/>
                <w:bCs/>
                <w:sz w:val="24"/>
                <w:szCs w:val="24"/>
              </w:rPr>
              <w:t>1</w:t>
            </w:r>
          </w:p>
        </w:tc>
        <w:tc>
          <w:tcPr>
            <w:tcW w:w="2017" w:type="dxa"/>
          </w:tcPr>
          <w:p w:rsidR="00E43B8D" w:rsidRPr="002975FD" w:rsidRDefault="00195122">
            <w:pPr>
              <w:rPr>
                <w:rFonts w:ascii="Arial" w:hAnsi="Arial" w:cs="Arial"/>
                <w:bCs/>
                <w:sz w:val="24"/>
                <w:szCs w:val="24"/>
              </w:rPr>
            </w:pPr>
            <w:r w:rsidRPr="002975FD">
              <w:rPr>
                <w:rFonts w:ascii="Arial" w:hAnsi="Arial" w:cs="Arial"/>
                <w:color w:val="000000"/>
                <w:sz w:val="24"/>
                <w:szCs w:val="24"/>
                <w:shd w:val="clear" w:color="auto" w:fill="FFFFFF"/>
              </w:rPr>
              <w:t>Excellence, Equity and Wellbeing</w:t>
            </w:r>
          </w:p>
        </w:tc>
        <w:tc>
          <w:tcPr>
            <w:tcW w:w="3135" w:type="dxa"/>
          </w:tcPr>
          <w:p w:rsidR="00E43B8D" w:rsidRPr="002975FD" w:rsidRDefault="00195122" w:rsidP="005E419A">
            <w:pPr>
              <w:pStyle w:val="ListParagraph"/>
              <w:numPr>
                <w:ilvl w:val="0"/>
                <w:numId w:val="8"/>
              </w:numPr>
              <w:rPr>
                <w:rFonts w:ascii="Arial" w:hAnsi="Arial" w:cs="Arial"/>
                <w:bCs/>
                <w:sz w:val="24"/>
                <w:szCs w:val="24"/>
              </w:rPr>
            </w:pPr>
            <w:r w:rsidRPr="002975FD">
              <w:rPr>
                <w:rFonts w:ascii="Arial" w:hAnsi="Arial" w:cs="Arial"/>
                <w:color w:val="000000"/>
                <w:sz w:val="24"/>
                <w:szCs w:val="24"/>
                <w:shd w:val="clear" w:color="auto" w:fill="FFFFFF"/>
              </w:rPr>
              <w:t>Fund an additional 5 hours of TA support for key learners in KS2 who have been identified as needing addit</w:t>
            </w:r>
            <w:r w:rsidRPr="002975FD">
              <w:rPr>
                <w:rFonts w:ascii="Arial" w:hAnsi="Arial" w:cs="Arial"/>
                <w:color w:val="000000"/>
                <w:sz w:val="24"/>
                <w:szCs w:val="24"/>
                <w:shd w:val="clear" w:color="auto" w:fill="FFFFFF"/>
              </w:rPr>
              <w:t>i</w:t>
            </w:r>
            <w:r w:rsidRPr="002975FD">
              <w:rPr>
                <w:rFonts w:ascii="Arial" w:hAnsi="Arial" w:cs="Arial"/>
                <w:color w:val="000000"/>
                <w:sz w:val="24"/>
                <w:szCs w:val="24"/>
                <w:shd w:val="clear" w:color="auto" w:fill="FFFFFF"/>
              </w:rPr>
              <w:t>onal support as a consequence of the lockdowns</w:t>
            </w:r>
            <w:r w:rsidR="002975FD" w:rsidRPr="002975FD">
              <w:rPr>
                <w:rFonts w:ascii="Arial" w:hAnsi="Arial" w:cs="Arial"/>
                <w:color w:val="000000"/>
                <w:sz w:val="24"/>
                <w:szCs w:val="24"/>
                <w:shd w:val="clear" w:color="auto" w:fill="FFFFFF"/>
              </w:rPr>
              <w:t xml:space="preserve"> – April – July.</w:t>
            </w:r>
          </w:p>
        </w:tc>
        <w:tc>
          <w:tcPr>
            <w:tcW w:w="4766" w:type="dxa"/>
          </w:tcPr>
          <w:p w:rsidR="00E43B8D" w:rsidRPr="002975FD" w:rsidRDefault="00195122" w:rsidP="68762BC4">
            <w:pPr>
              <w:rPr>
                <w:rFonts w:ascii="Arial" w:hAnsi="Arial" w:cs="Arial"/>
                <w:sz w:val="24"/>
                <w:szCs w:val="24"/>
              </w:rPr>
            </w:pPr>
            <w:r w:rsidRPr="002975FD">
              <w:rPr>
                <w:rFonts w:ascii="Arial" w:hAnsi="Arial" w:cs="Arial"/>
                <w:color w:val="000000"/>
                <w:sz w:val="24"/>
                <w:szCs w:val="24"/>
                <w:shd w:val="clear" w:color="auto" w:fill="FFFFFF"/>
              </w:rPr>
              <w:t xml:space="preserve">Attendance for these identified learners </w:t>
            </w:r>
            <w:proofErr w:type="gramStart"/>
            <w:r w:rsidRPr="002975FD">
              <w:rPr>
                <w:rFonts w:ascii="Arial" w:hAnsi="Arial" w:cs="Arial"/>
                <w:color w:val="000000"/>
                <w:sz w:val="24"/>
                <w:szCs w:val="24"/>
                <w:shd w:val="clear" w:color="auto" w:fill="FFFFFF"/>
              </w:rPr>
              <w:t>will be maintained</w:t>
            </w:r>
            <w:proofErr w:type="gramEnd"/>
            <w:r w:rsidRPr="002975FD">
              <w:rPr>
                <w:rFonts w:ascii="Arial" w:hAnsi="Arial" w:cs="Arial"/>
                <w:color w:val="000000"/>
                <w:sz w:val="24"/>
                <w:szCs w:val="24"/>
                <w:shd w:val="clear" w:color="auto" w:fill="FFFFFF"/>
              </w:rPr>
              <w:t>.</w:t>
            </w:r>
          </w:p>
        </w:tc>
        <w:tc>
          <w:tcPr>
            <w:tcW w:w="1902" w:type="dxa"/>
          </w:tcPr>
          <w:p w:rsidR="00E43B8D" w:rsidRPr="002975FD" w:rsidRDefault="008834C6">
            <w:pPr>
              <w:rPr>
                <w:rFonts w:ascii="Arial" w:hAnsi="Arial" w:cs="Arial"/>
                <w:bCs/>
                <w:sz w:val="24"/>
                <w:szCs w:val="24"/>
              </w:rPr>
            </w:pPr>
            <w:r w:rsidRPr="002975FD">
              <w:rPr>
                <w:rFonts w:ascii="Arial" w:hAnsi="Arial" w:cs="Arial"/>
                <w:color w:val="000000"/>
                <w:sz w:val="24"/>
                <w:szCs w:val="24"/>
                <w:shd w:val="clear" w:color="auto" w:fill="FFFFFF"/>
              </w:rPr>
              <w:t>Recruit, Recover, Raise Standards (ALP) summer 2021</w:t>
            </w:r>
          </w:p>
        </w:tc>
        <w:tc>
          <w:tcPr>
            <w:tcW w:w="1720" w:type="dxa"/>
          </w:tcPr>
          <w:p w:rsidR="00E43B8D" w:rsidRPr="002975FD" w:rsidRDefault="00E43B8D" w:rsidP="00F222E1">
            <w:pPr>
              <w:rPr>
                <w:rFonts w:ascii="Arial" w:hAnsi="Arial" w:cs="Arial"/>
                <w:bCs/>
                <w:sz w:val="24"/>
                <w:szCs w:val="24"/>
              </w:rPr>
            </w:pPr>
            <w:r w:rsidRPr="002975FD">
              <w:rPr>
                <w:rFonts w:ascii="Arial" w:hAnsi="Arial" w:cs="Arial"/>
                <w:bCs/>
                <w:sz w:val="24"/>
                <w:szCs w:val="24"/>
              </w:rPr>
              <w:t>Recruitment</w:t>
            </w:r>
          </w:p>
          <w:p w:rsidR="00E43B8D" w:rsidRPr="002975FD" w:rsidRDefault="00E43B8D" w:rsidP="00F222E1">
            <w:pPr>
              <w:rPr>
                <w:rFonts w:ascii="Arial" w:hAnsi="Arial" w:cs="Arial"/>
                <w:bCs/>
                <w:sz w:val="24"/>
                <w:szCs w:val="24"/>
              </w:rPr>
            </w:pPr>
          </w:p>
        </w:tc>
        <w:tc>
          <w:tcPr>
            <w:tcW w:w="1108" w:type="dxa"/>
          </w:tcPr>
          <w:p w:rsidR="00E43B8D" w:rsidRPr="002975FD" w:rsidRDefault="008834C6" w:rsidP="006B1245">
            <w:pPr>
              <w:rPr>
                <w:rFonts w:ascii="Arial" w:hAnsi="Arial" w:cs="Arial"/>
                <w:b/>
                <w:bCs/>
                <w:sz w:val="24"/>
                <w:szCs w:val="24"/>
              </w:rPr>
            </w:pPr>
            <w:r w:rsidRPr="002975FD">
              <w:rPr>
                <w:rFonts w:ascii="Arial" w:hAnsi="Arial" w:cs="Arial"/>
                <w:b/>
                <w:bCs/>
                <w:sz w:val="24"/>
                <w:szCs w:val="24"/>
              </w:rPr>
              <w:t>£</w:t>
            </w:r>
            <w:r w:rsidR="00195122" w:rsidRPr="002975FD">
              <w:rPr>
                <w:rFonts w:ascii="Arial" w:hAnsi="Arial" w:cs="Arial"/>
                <w:b/>
                <w:bCs/>
                <w:sz w:val="24"/>
                <w:szCs w:val="24"/>
              </w:rPr>
              <w:t>1181</w:t>
            </w:r>
          </w:p>
        </w:tc>
      </w:tr>
      <w:tr w:rsidR="00E43B8D" w:rsidRPr="00A61C5A" w:rsidTr="00195122">
        <w:trPr>
          <w:trHeight w:val="653"/>
        </w:trPr>
        <w:tc>
          <w:tcPr>
            <w:tcW w:w="742" w:type="dxa"/>
          </w:tcPr>
          <w:p w:rsidR="00E43B8D" w:rsidRPr="002975FD" w:rsidRDefault="00195122" w:rsidP="00E43B8D">
            <w:pPr>
              <w:jc w:val="center"/>
              <w:rPr>
                <w:rFonts w:ascii="Arial" w:hAnsi="Arial" w:cs="Arial"/>
                <w:bCs/>
                <w:sz w:val="24"/>
                <w:szCs w:val="24"/>
              </w:rPr>
            </w:pPr>
            <w:r w:rsidRPr="002975FD">
              <w:rPr>
                <w:rFonts w:ascii="Arial" w:hAnsi="Arial" w:cs="Arial"/>
                <w:bCs/>
                <w:sz w:val="24"/>
                <w:szCs w:val="24"/>
              </w:rPr>
              <w:t>2</w:t>
            </w:r>
          </w:p>
        </w:tc>
        <w:tc>
          <w:tcPr>
            <w:tcW w:w="2017" w:type="dxa"/>
          </w:tcPr>
          <w:p w:rsidR="00E43B8D" w:rsidRPr="002975FD" w:rsidRDefault="008834C6">
            <w:pPr>
              <w:rPr>
                <w:rFonts w:ascii="Arial" w:hAnsi="Arial" w:cs="Arial"/>
                <w:bCs/>
                <w:sz w:val="24"/>
                <w:szCs w:val="24"/>
              </w:rPr>
            </w:pPr>
            <w:r w:rsidRPr="002975FD">
              <w:rPr>
                <w:rFonts w:ascii="Arial" w:hAnsi="Arial" w:cs="Arial"/>
                <w:color w:val="000000"/>
                <w:sz w:val="24"/>
                <w:szCs w:val="24"/>
                <w:shd w:val="clear" w:color="auto" w:fill="FFFFFF"/>
              </w:rPr>
              <w:t>Excellence, Equity and Wellbeing</w:t>
            </w:r>
          </w:p>
        </w:tc>
        <w:tc>
          <w:tcPr>
            <w:tcW w:w="3135" w:type="dxa"/>
          </w:tcPr>
          <w:p w:rsidR="00F04DFC" w:rsidRPr="002975FD" w:rsidRDefault="008834C6" w:rsidP="000D7FA1">
            <w:pPr>
              <w:pStyle w:val="ListParagraph"/>
              <w:numPr>
                <w:ilvl w:val="0"/>
                <w:numId w:val="14"/>
              </w:numPr>
              <w:rPr>
                <w:rFonts w:ascii="Arial" w:hAnsi="Arial" w:cs="Arial"/>
                <w:bCs/>
                <w:sz w:val="24"/>
                <w:szCs w:val="24"/>
              </w:rPr>
            </w:pPr>
            <w:r w:rsidRPr="002975FD">
              <w:rPr>
                <w:rFonts w:ascii="Arial" w:hAnsi="Arial" w:cs="Arial"/>
                <w:color w:val="000000"/>
                <w:sz w:val="24"/>
                <w:szCs w:val="24"/>
                <w:shd w:val="clear" w:color="auto" w:fill="FFFFFF"/>
              </w:rPr>
              <w:t xml:space="preserve">Additional support programmes to be </w:t>
            </w:r>
            <w:proofErr w:type="gramStart"/>
            <w:r w:rsidRPr="002975FD">
              <w:rPr>
                <w:rFonts w:ascii="Arial" w:hAnsi="Arial" w:cs="Arial"/>
                <w:color w:val="000000"/>
                <w:sz w:val="24"/>
                <w:szCs w:val="24"/>
                <w:shd w:val="clear" w:color="auto" w:fill="FFFFFF"/>
              </w:rPr>
              <w:t>investigated</w:t>
            </w:r>
            <w:proofErr w:type="gramEnd"/>
            <w:r w:rsidRPr="002975FD">
              <w:rPr>
                <w:rFonts w:ascii="Arial" w:hAnsi="Arial" w:cs="Arial"/>
                <w:color w:val="000000"/>
                <w:sz w:val="24"/>
                <w:szCs w:val="24"/>
                <w:shd w:val="clear" w:color="auto" w:fill="FFFFFF"/>
              </w:rPr>
              <w:t xml:space="preserve"> and bought into to support children we identify with specific needs that have been made worse by the disruption to schooling </w:t>
            </w:r>
            <w:r w:rsidRPr="002975FD">
              <w:rPr>
                <w:rFonts w:ascii="Arial" w:hAnsi="Arial" w:cs="Arial"/>
                <w:color w:val="000000"/>
                <w:sz w:val="24"/>
                <w:szCs w:val="24"/>
                <w:shd w:val="clear" w:color="auto" w:fill="FFFFFF"/>
              </w:rPr>
              <w:lastRenderedPageBreak/>
              <w:t>caused by the pandemic.</w:t>
            </w:r>
            <w:r w:rsidRPr="002975FD">
              <w:rPr>
                <w:rFonts w:ascii="Arial" w:hAnsi="Arial" w:cs="Arial"/>
                <w:bCs/>
                <w:sz w:val="24"/>
                <w:szCs w:val="24"/>
              </w:rPr>
              <w:t xml:space="preserve"> </w:t>
            </w:r>
          </w:p>
        </w:tc>
        <w:tc>
          <w:tcPr>
            <w:tcW w:w="4766" w:type="dxa"/>
          </w:tcPr>
          <w:p w:rsidR="00A202FB" w:rsidRPr="002975FD" w:rsidRDefault="008834C6" w:rsidP="006937BA">
            <w:pPr>
              <w:pStyle w:val="ListParagraph"/>
              <w:numPr>
                <w:ilvl w:val="0"/>
                <w:numId w:val="14"/>
              </w:numPr>
              <w:rPr>
                <w:rFonts w:ascii="Arial" w:hAnsi="Arial" w:cs="Arial"/>
                <w:color w:val="000000"/>
                <w:sz w:val="24"/>
                <w:szCs w:val="24"/>
                <w:shd w:val="clear" w:color="auto" w:fill="FFFFFF"/>
              </w:rPr>
            </w:pPr>
            <w:r w:rsidRPr="002975FD">
              <w:rPr>
                <w:rFonts w:ascii="Arial" w:hAnsi="Arial" w:cs="Arial"/>
                <w:color w:val="000000"/>
                <w:sz w:val="24"/>
                <w:szCs w:val="24"/>
                <w:shd w:val="clear" w:color="auto" w:fill="FFFFFF"/>
              </w:rPr>
              <w:lastRenderedPageBreak/>
              <w:t>This</w:t>
            </w:r>
            <w:r w:rsidR="00195122" w:rsidRPr="002975FD">
              <w:rPr>
                <w:rFonts w:ascii="Arial" w:hAnsi="Arial" w:cs="Arial"/>
                <w:color w:val="000000"/>
                <w:sz w:val="24"/>
                <w:szCs w:val="24"/>
                <w:shd w:val="clear" w:color="auto" w:fill="FFFFFF"/>
              </w:rPr>
              <w:t xml:space="preserve"> will be evidenced by the specif</w:t>
            </w:r>
            <w:r w:rsidRPr="002975FD">
              <w:rPr>
                <w:rFonts w:ascii="Arial" w:hAnsi="Arial" w:cs="Arial"/>
                <w:color w:val="000000"/>
                <w:sz w:val="24"/>
                <w:szCs w:val="24"/>
                <w:shd w:val="clear" w:color="auto" w:fill="FFFFFF"/>
              </w:rPr>
              <w:t>ic, individual programmes that are utilised</w:t>
            </w:r>
          </w:p>
        </w:tc>
        <w:tc>
          <w:tcPr>
            <w:tcW w:w="1902" w:type="dxa"/>
          </w:tcPr>
          <w:p w:rsidR="00E43B8D" w:rsidRPr="002975FD" w:rsidRDefault="008834C6">
            <w:pPr>
              <w:rPr>
                <w:rFonts w:ascii="Arial" w:hAnsi="Arial" w:cs="Arial"/>
                <w:bCs/>
                <w:sz w:val="24"/>
                <w:szCs w:val="24"/>
              </w:rPr>
            </w:pPr>
            <w:r w:rsidRPr="002975FD">
              <w:rPr>
                <w:rFonts w:ascii="Arial" w:hAnsi="Arial" w:cs="Arial"/>
                <w:color w:val="000000"/>
                <w:sz w:val="24"/>
                <w:szCs w:val="24"/>
                <w:shd w:val="clear" w:color="auto" w:fill="FFFFFF"/>
              </w:rPr>
              <w:t>Recruit, Recover, Raise Standards (ALP) autumn and spring 2021-22</w:t>
            </w:r>
          </w:p>
        </w:tc>
        <w:tc>
          <w:tcPr>
            <w:tcW w:w="1720" w:type="dxa"/>
          </w:tcPr>
          <w:p w:rsidR="00E43B8D" w:rsidRPr="002975FD" w:rsidRDefault="00E43B8D" w:rsidP="00F222E1">
            <w:pPr>
              <w:rPr>
                <w:rFonts w:ascii="Arial" w:hAnsi="Arial" w:cs="Arial"/>
                <w:bCs/>
                <w:sz w:val="24"/>
                <w:szCs w:val="24"/>
              </w:rPr>
            </w:pPr>
            <w:r w:rsidRPr="002975FD">
              <w:rPr>
                <w:rFonts w:ascii="Arial" w:hAnsi="Arial" w:cs="Arial"/>
                <w:bCs/>
                <w:sz w:val="24"/>
                <w:szCs w:val="24"/>
              </w:rPr>
              <w:t>Release</w:t>
            </w:r>
          </w:p>
          <w:p w:rsidR="00E43B8D" w:rsidRPr="002975FD" w:rsidRDefault="00E43B8D" w:rsidP="00F222E1">
            <w:pPr>
              <w:rPr>
                <w:rFonts w:ascii="Arial" w:hAnsi="Arial" w:cs="Arial"/>
                <w:bCs/>
                <w:sz w:val="24"/>
                <w:szCs w:val="24"/>
              </w:rPr>
            </w:pPr>
            <w:r w:rsidRPr="002975FD">
              <w:rPr>
                <w:rFonts w:ascii="Arial" w:hAnsi="Arial" w:cs="Arial"/>
                <w:bCs/>
                <w:sz w:val="24"/>
                <w:szCs w:val="24"/>
              </w:rPr>
              <w:t>Resources</w:t>
            </w:r>
          </w:p>
          <w:p w:rsidR="00E43B8D" w:rsidRPr="002975FD" w:rsidRDefault="00E43B8D" w:rsidP="00F222E1">
            <w:pPr>
              <w:rPr>
                <w:rFonts w:ascii="Arial" w:hAnsi="Arial" w:cs="Arial"/>
                <w:bCs/>
                <w:sz w:val="24"/>
                <w:szCs w:val="24"/>
              </w:rPr>
            </w:pPr>
            <w:r w:rsidRPr="002975FD">
              <w:rPr>
                <w:rFonts w:ascii="Arial" w:hAnsi="Arial" w:cs="Arial"/>
                <w:bCs/>
                <w:sz w:val="24"/>
                <w:szCs w:val="24"/>
              </w:rPr>
              <w:t>Training / Development</w:t>
            </w:r>
          </w:p>
        </w:tc>
        <w:tc>
          <w:tcPr>
            <w:tcW w:w="1108" w:type="dxa"/>
          </w:tcPr>
          <w:p w:rsidR="00E43B8D" w:rsidRPr="002975FD" w:rsidRDefault="00871CB6" w:rsidP="008834C6">
            <w:pPr>
              <w:rPr>
                <w:rFonts w:ascii="Arial" w:hAnsi="Arial" w:cs="Arial"/>
                <w:b/>
                <w:bCs/>
                <w:sz w:val="24"/>
                <w:szCs w:val="24"/>
              </w:rPr>
            </w:pPr>
            <w:r w:rsidRPr="002975FD">
              <w:rPr>
                <w:rFonts w:ascii="Arial" w:hAnsi="Arial" w:cs="Arial"/>
                <w:b/>
                <w:bCs/>
                <w:sz w:val="24"/>
                <w:szCs w:val="24"/>
              </w:rPr>
              <w:t>£</w:t>
            </w:r>
            <w:r w:rsidR="00195122" w:rsidRPr="002975FD">
              <w:rPr>
                <w:rFonts w:ascii="Arial" w:hAnsi="Arial" w:cs="Arial"/>
                <w:b/>
                <w:bCs/>
                <w:sz w:val="24"/>
                <w:szCs w:val="24"/>
              </w:rPr>
              <w:t>1500</w:t>
            </w:r>
          </w:p>
        </w:tc>
      </w:tr>
      <w:tr w:rsidR="00195122" w:rsidRPr="00A61C5A" w:rsidTr="00195122">
        <w:trPr>
          <w:trHeight w:val="653"/>
        </w:trPr>
        <w:tc>
          <w:tcPr>
            <w:tcW w:w="742" w:type="dxa"/>
          </w:tcPr>
          <w:p w:rsidR="00195122" w:rsidRPr="002975FD" w:rsidRDefault="00195122" w:rsidP="00E43B8D">
            <w:pPr>
              <w:jc w:val="center"/>
              <w:rPr>
                <w:rFonts w:ascii="Arial" w:hAnsi="Arial" w:cs="Arial"/>
                <w:bCs/>
                <w:sz w:val="24"/>
                <w:szCs w:val="24"/>
              </w:rPr>
            </w:pPr>
            <w:r w:rsidRPr="002975FD">
              <w:rPr>
                <w:rFonts w:ascii="Arial" w:hAnsi="Arial" w:cs="Arial"/>
                <w:bCs/>
                <w:sz w:val="24"/>
                <w:szCs w:val="24"/>
              </w:rPr>
              <w:t>3</w:t>
            </w:r>
          </w:p>
        </w:tc>
        <w:tc>
          <w:tcPr>
            <w:tcW w:w="2017" w:type="dxa"/>
          </w:tcPr>
          <w:p w:rsidR="00195122" w:rsidRPr="002975FD" w:rsidRDefault="00195122">
            <w:pPr>
              <w:rPr>
                <w:rFonts w:ascii="Arial" w:hAnsi="Arial" w:cs="Arial"/>
                <w:color w:val="000000"/>
                <w:sz w:val="24"/>
                <w:szCs w:val="24"/>
                <w:shd w:val="clear" w:color="auto" w:fill="FFFFFF"/>
              </w:rPr>
            </w:pPr>
            <w:r w:rsidRPr="002975FD">
              <w:rPr>
                <w:rFonts w:ascii="Arial" w:hAnsi="Arial" w:cs="Arial"/>
                <w:color w:val="000000"/>
                <w:sz w:val="24"/>
                <w:szCs w:val="24"/>
                <w:shd w:val="clear" w:color="auto" w:fill="FFFFFF"/>
              </w:rPr>
              <w:t>Transformational Curriculum</w:t>
            </w:r>
          </w:p>
        </w:tc>
        <w:tc>
          <w:tcPr>
            <w:tcW w:w="3135" w:type="dxa"/>
          </w:tcPr>
          <w:p w:rsidR="00195122" w:rsidRPr="002975FD" w:rsidRDefault="00195122" w:rsidP="000D7FA1">
            <w:pPr>
              <w:pStyle w:val="ListParagraph"/>
              <w:numPr>
                <w:ilvl w:val="0"/>
                <w:numId w:val="14"/>
              </w:numPr>
              <w:rPr>
                <w:rFonts w:ascii="Arial" w:hAnsi="Arial" w:cs="Arial"/>
                <w:color w:val="000000"/>
                <w:sz w:val="24"/>
                <w:szCs w:val="24"/>
                <w:shd w:val="clear" w:color="auto" w:fill="FFFFFF"/>
              </w:rPr>
            </w:pPr>
            <w:r w:rsidRPr="002975FD">
              <w:rPr>
                <w:rFonts w:ascii="Arial" w:hAnsi="Arial" w:cs="Arial"/>
                <w:color w:val="000000"/>
                <w:sz w:val="24"/>
                <w:szCs w:val="24"/>
                <w:shd w:val="clear" w:color="auto" w:fill="FFFFFF"/>
              </w:rPr>
              <w:t>Additional support hours (5 per week - TBC) to be allocated to class with a high number of learners with additional needs who have been more impacted by the disruption of the pandemic in order for them to be able to participate in the new curriculum pilot activities that will take place.</w:t>
            </w:r>
            <w:r w:rsidRPr="002975FD">
              <w:rPr>
                <w:rFonts w:ascii="Arial" w:hAnsi="Arial" w:cs="Arial"/>
                <w:color w:val="000000"/>
                <w:sz w:val="24"/>
                <w:szCs w:val="24"/>
                <w:shd w:val="clear" w:color="auto" w:fill="FFFFFF"/>
              </w:rPr>
              <w:t xml:space="preserve"> To be actioned in autumn </w:t>
            </w:r>
            <w:proofErr w:type="gramStart"/>
            <w:r w:rsidRPr="002975FD">
              <w:rPr>
                <w:rFonts w:ascii="Arial" w:hAnsi="Arial" w:cs="Arial"/>
                <w:color w:val="000000"/>
                <w:sz w:val="24"/>
                <w:szCs w:val="24"/>
                <w:shd w:val="clear" w:color="auto" w:fill="FFFFFF"/>
              </w:rPr>
              <w:t>2</w:t>
            </w:r>
            <w:proofErr w:type="gramEnd"/>
            <w:r w:rsidRPr="002975FD">
              <w:rPr>
                <w:rFonts w:ascii="Arial" w:hAnsi="Arial" w:cs="Arial"/>
                <w:color w:val="000000"/>
                <w:sz w:val="24"/>
                <w:szCs w:val="24"/>
                <w:shd w:val="clear" w:color="auto" w:fill="FFFFFF"/>
              </w:rPr>
              <w:t>.</w:t>
            </w:r>
          </w:p>
        </w:tc>
        <w:tc>
          <w:tcPr>
            <w:tcW w:w="4766" w:type="dxa"/>
          </w:tcPr>
          <w:p w:rsidR="00195122" w:rsidRPr="002975FD" w:rsidRDefault="00195122" w:rsidP="006937BA">
            <w:pPr>
              <w:pStyle w:val="ListParagraph"/>
              <w:numPr>
                <w:ilvl w:val="0"/>
                <w:numId w:val="14"/>
              </w:numPr>
              <w:rPr>
                <w:rFonts w:ascii="Arial" w:hAnsi="Arial" w:cs="Arial"/>
                <w:color w:val="000000"/>
                <w:sz w:val="24"/>
                <w:szCs w:val="24"/>
                <w:shd w:val="clear" w:color="auto" w:fill="FFFFFF"/>
              </w:rPr>
            </w:pPr>
            <w:r w:rsidRPr="002975FD">
              <w:rPr>
                <w:rFonts w:ascii="Arial" w:hAnsi="Arial" w:cs="Arial"/>
                <w:color w:val="000000"/>
                <w:sz w:val="24"/>
                <w:szCs w:val="24"/>
                <w:shd w:val="clear" w:color="auto" w:fill="FFFFFF"/>
              </w:rPr>
              <w:t>Identified vulnerable learners will access the learning offer linked to the school's preparation for the new curriculum. Progress in line with their peers will be evident.</w:t>
            </w:r>
          </w:p>
        </w:tc>
        <w:tc>
          <w:tcPr>
            <w:tcW w:w="1902" w:type="dxa"/>
          </w:tcPr>
          <w:p w:rsidR="00195122" w:rsidRPr="002975FD" w:rsidRDefault="00195122">
            <w:pPr>
              <w:rPr>
                <w:rFonts w:ascii="Arial" w:hAnsi="Arial" w:cs="Arial"/>
                <w:color w:val="000000"/>
                <w:sz w:val="24"/>
                <w:szCs w:val="24"/>
                <w:shd w:val="clear" w:color="auto" w:fill="FFFFFF"/>
              </w:rPr>
            </w:pPr>
            <w:r w:rsidRPr="002975FD">
              <w:rPr>
                <w:rFonts w:ascii="Arial" w:hAnsi="Arial" w:cs="Arial"/>
                <w:color w:val="000000"/>
                <w:sz w:val="24"/>
                <w:szCs w:val="24"/>
                <w:shd w:val="clear" w:color="auto" w:fill="FFFFFF"/>
              </w:rPr>
              <w:t>Recruit, Recover, Raise Standards (ALP) autumn and spring 2021-22</w:t>
            </w:r>
          </w:p>
        </w:tc>
        <w:tc>
          <w:tcPr>
            <w:tcW w:w="1720" w:type="dxa"/>
          </w:tcPr>
          <w:p w:rsidR="00195122" w:rsidRPr="002975FD" w:rsidRDefault="002975FD" w:rsidP="00F222E1">
            <w:pPr>
              <w:rPr>
                <w:rFonts w:ascii="Arial" w:hAnsi="Arial" w:cs="Arial"/>
                <w:bCs/>
                <w:sz w:val="24"/>
                <w:szCs w:val="24"/>
              </w:rPr>
            </w:pPr>
            <w:r w:rsidRPr="002975FD">
              <w:rPr>
                <w:rFonts w:ascii="Arial" w:hAnsi="Arial" w:cs="Arial"/>
                <w:bCs/>
                <w:sz w:val="24"/>
                <w:szCs w:val="24"/>
              </w:rPr>
              <w:t xml:space="preserve">Recruitment </w:t>
            </w:r>
          </w:p>
        </w:tc>
        <w:tc>
          <w:tcPr>
            <w:tcW w:w="1108" w:type="dxa"/>
          </w:tcPr>
          <w:p w:rsidR="00195122" w:rsidRPr="002975FD" w:rsidRDefault="002975FD" w:rsidP="008834C6">
            <w:pPr>
              <w:rPr>
                <w:rFonts w:ascii="Arial" w:hAnsi="Arial" w:cs="Arial"/>
                <w:b/>
                <w:bCs/>
                <w:sz w:val="24"/>
                <w:szCs w:val="24"/>
              </w:rPr>
            </w:pPr>
            <w:r w:rsidRPr="002975FD">
              <w:rPr>
                <w:rFonts w:ascii="Arial" w:hAnsi="Arial" w:cs="Arial"/>
                <w:b/>
                <w:bCs/>
                <w:sz w:val="24"/>
                <w:szCs w:val="24"/>
              </w:rPr>
              <w:t>£1181</w:t>
            </w:r>
          </w:p>
        </w:tc>
      </w:tr>
      <w:bookmarkEnd w:id="0"/>
    </w:tbl>
    <w:p w:rsidR="0068482E" w:rsidRPr="00A61C5A" w:rsidRDefault="0068482E">
      <w:pPr>
        <w:rPr>
          <w:sz w:val="20"/>
          <w:szCs w:val="20"/>
        </w:rPr>
      </w:pPr>
    </w:p>
    <w:sectPr w:rsidR="0068482E" w:rsidRPr="00A61C5A" w:rsidSect="007F5E3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F5" w:rsidRDefault="007D4BF5" w:rsidP="00F04FF0">
      <w:pPr>
        <w:spacing w:after="0" w:line="240" w:lineRule="auto"/>
      </w:pPr>
      <w:r>
        <w:separator/>
      </w:r>
    </w:p>
  </w:endnote>
  <w:endnote w:type="continuationSeparator" w:id="0">
    <w:p w:rsidR="007D4BF5" w:rsidRDefault="007D4BF5" w:rsidP="00F04FF0">
      <w:pPr>
        <w:spacing w:after="0" w:line="240" w:lineRule="auto"/>
      </w:pPr>
      <w:r>
        <w:continuationSeparator/>
      </w:r>
    </w:p>
  </w:endnote>
  <w:endnote w:type="continuationNotice" w:id="1">
    <w:p w:rsidR="007D4BF5" w:rsidRDefault="007D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82803372"/>
      <w:docPartObj>
        <w:docPartGallery w:val="Page Numbers (Bottom of Page)"/>
        <w:docPartUnique/>
      </w:docPartObj>
    </w:sdtPr>
    <w:sdtEndPr>
      <w:rPr>
        <w:color w:val="7F7F7F" w:themeColor="background1" w:themeShade="7F"/>
        <w:spacing w:val="60"/>
      </w:rPr>
    </w:sdtEndPr>
    <w:sdtContent>
      <w:p w:rsidR="00F04FF0" w:rsidRPr="001E0325" w:rsidRDefault="00F04FF0" w:rsidP="00871CB6">
        <w:pPr>
          <w:pStyle w:val="Footer"/>
          <w:pBdr>
            <w:top w:val="single" w:sz="4" w:space="1" w:color="D9D9D9" w:themeColor="background1" w:themeShade="D9"/>
          </w:pBdr>
          <w:jc w:val="center"/>
          <w:rPr>
            <w:rFonts w:ascii="Arial" w:hAnsi="Arial" w:cs="Arial"/>
            <w:b/>
            <w:bCs/>
          </w:rPr>
        </w:pPr>
        <w:r w:rsidRPr="001E0325">
          <w:rPr>
            <w:rFonts w:ascii="Arial" w:hAnsi="Arial" w:cs="Arial"/>
            <w:b/>
          </w:rPr>
          <w:fldChar w:fldCharType="begin"/>
        </w:r>
        <w:r w:rsidRPr="001E0325">
          <w:rPr>
            <w:rFonts w:ascii="Arial" w:hAnsi="Arial" w:cs="Arial"/>
          </w:rPr>
          <w:instrText xml:space="preserve"> PAGE   \* MERGEFORMAT </w:instrText>
        </w:r>
        <w:r w:rsidRPr="001E0325">
          <w:rPr>
            <w:rFonts w:ascii="Arial" w:hAnsi="Arial" w:cs="Arial"/>
          </w:rPr>
          <w:fldChar w:fldCharType="separate"/>
        </w:r>
        <w:r w:rsidR="00725F4B" w:rsidRPr="00725F4B">
          <w:rPr>
            <w:rFonts w:ascii="Arial" w:hAnsi="Arial" w:cs="Arial"/>
            <w:b/>
            <w:bCs/>
            <w:noProof/>
          </w:rPr>
          <w:t>2</w:t>
        </w:r>
        <w:r w:rsidRPr="001E0325">
          <w:rPr>
            <w:rFonts w:ascii="Arial" w:hAnsi="Arial" w:cs="Arial"/>
            <w:b/>
            <w:bCs/>
            <w:noProof/>
          </w:rPr>
          <w:fldChar w:fldCharType="end"/>
        </w:r>
        <w:r w:rsidR="00871CB6">
          <w:rPr>
            <w:rFonts w:ascii="Arial" w:hAnsi="Arial" w:cs="Arial"/>
            <w:color w:val="7F7F7F" w:themeColor="background1" w:themeShade="7F"/>
            <w:spacing w:val="60"/>
          </w:rPr>
          <w:t xml:space="preserve"> </w:t>
        </w:r>
        <w:r w:rsidRPr="001E0325">
          <w:rPr>
            <w:rFonts w:ascii="Arial" w:hAnsi="Arial" w:cs="Arial"/>
            <w:color w:val="7F7F7F" w:themeColor="background1" w:themeShade="7F"/>
            <w:spacing w:val="60"/>
          </w:rPr>
          <w:tab/>
          <w:t>Professional Learning</w:t>
        </w:r>
        <w:r w:rsidR="001E0325" w:rsidRPr="001E0325">
          <w:rPr>
            <w:rFonts w:ascii="Arial" w:hAnsi="Arial" w:cs="Arial"/>
            <w:color w:val="7F7F7F" w:themeColor="background1" w:themeShade="7F"/>
            <w:spacing w:val="60"/>
          </w:rPr>
          <w:t xml:space="preserve"> </w:t>
        </w:r>
        <w:r w:rsidR="006A3FD9" w:rsidRPr="001E0325">
          <w:rPr>
            <w:rFonts w:ascii="Arial" w:hAnsi="Arial" w:cs="Arial"/>
            <w:color w:val="7F7F7F" w:themeColor="background1" w:themeShade="7F"/>
            <w:spacing w:val="60"/>
          </w:rPr>
          <w:t>Plan</w:t>
        </w:r>
        <w:r w:rsidR="00871CB6">
          <w:rPr>
            <w:rFonts w:ascii="Arial" w:hAnsi="Arial" w:cs="Arial"/>
            <w:color w:val="7F7F7F" w:themeColor="background1" w:themeShade="7F"/>
            <w:spacing w:val="60"/>
          </w:rPr>
          <w:t xml:space="preserve"> The Federation of Bedwas Junior and Rhydri Primary Schools – Bedwas Junior Plan</w:t>
        </w:r>
        <w:r w:rsidR="0066362B">
          <w:rPr>
            <w:rFonts w:ascii="Arial" w:hAnsi="Arial" w:cs="Arial"/>
            <w:color w:val="7F7F7F" w:themeColor="background1" w:themeShade="7F"/>
            <w:spacing w:val="60"/>
          </w:rPr>
          <w:t xml:space="preserve"> 20/21</w:t>
        </w:r>
      </w:p>
    </w:sdtContent>
  </w:sdt>
  <w:p w:rsidR="00F04FF0" w:rsidRDefault="00F04FF0" w:rsidP="00871C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F5" w:rsidRDefault="007D4BF5" w:rsidP="00F04FF0">
      <w:pPr>
        <w:spacing w:after="0" w:line="240" w:lineRule="auto"/>
      </w:pPr>
      <w:r>
        <w:separator/>
      </w:r>
    </w:p>
  </w:footnote>
  <w:footnote w:type="continuationSeparator" w:id="0">
    <w:p w:rsidR="007D4BF5" w:rsidRDefault="007D4BF5" w:rsidP="00F04FF0">
      <w:pPr>
        <w:spacing w:after="0" w:line="240" w:lineRule="auto"/>
      </w:pPr>
      <w:r>
        <w:continuationSeparator/>
      </w:r>
    </w:p>
  </w:footnote>
  <w:footnote w:type="continuationNotice" w:id="1">
    <w:p w:rsidR="007D4BF5" w:rsidRDefault="007D4B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A5A"/>
    <w:multiLevelType w:val="hybridMultilevel"/>
    <w:tmpl w:val="4AC0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74B12"/>
    <w:multiLevelType w:val="hybridMultilevel"/>
    <w:tmpl w:val="62B4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D5BAA"/>
    <w:multiLevelType w:val="hybridMultilevel"/>
    <w:tmpl w:val="9B98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C5EAF"/>
    <w:multiLevelType w:val="hybridMultilevel"/>
    <w:tmpl w:val="4ECC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00F65"/>
    <w:multiLevelType w:val="hybridMultilevel"/>
    <w:tmpl w:val="4F84C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199F"/>
    <w:multiLevelType w:val="hybridMultilevel"/>
    <w:tmpl w:val="52EEF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76CF0"/>
    <w:multiLevelType w:val="hybridMultilevel"/>
    <w:tmpl w:val="ED8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D6701"/>
    <w:multiLevelType w:val="hybridMultilevel"/>
    <w:tmpl w:val="E96A4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4418B"/>
    <w:multiLevelType w:val="hybridMultilevel"/>
    <w:tmpl w:val="F07C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45C58"/>
    <w:multiLevelType w:val="hybridMultilevel"/>
    <w:tmpl w:val="AACA8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56A3E"/>
    <w:multiLevelType w:val="hybridMultilevel"/>
    <w:tmpl w:val="2998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41065"/>
    <w:multiLevelType w:val="hybridMultilevel"/>
    <w:tmpl w:val="266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C5862"/>
    <w:multiLevelType w:val="hybridMultilevel"/>
    <w:tmpl w:val="996E9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5575"/>
    <w:multiLevelType w:val="hybridMultilevel"/>
    <w:tmpl w:val="BD28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55D69"/>
    <w:multiLevelType w:val="hybridMultilevel"/>
    <w:tmpl w:val="B2226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55FE8"/>
    <w:multiLevelType w:val="hybridMultilevel"/>
    <w:tmpl w:val="B31A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3674A"/>
    <w:multiLevelType w:val="hybridMultilevel"/>
    <w:tmpl w:val="A4A6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7A7848"/>
    <w:multiLevelType w:val="hybridMultilevel"/>
    <w:tmpl w:val="42A8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2B0029"/>
    <w:multiLevelType w:val="hybridMultilevel"/>
    <w:tmpl w:val="30F8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863B3"/>
    <w:multiLevelType w:val="hybridMultilevel"/>
    <w:tmpl w:val="50960524"/>
    <w:lvl w:ilvl="0" w:tplc="8884C372">
      <w:start w:val="1"/>
      <w:numFmt w:val="bullet"/>
      <w:lvlText w:val=""/>
      <w:lvlJc w:val="left"/>
      <w:pPr>
        <w:tabs>
          <w:tab w:val="num" w:pos="720"/>
        </w:tabs>
        <w:ind w:left="720" w:hanging="360"/>
      </w:pPr>
      <w:rPr>
        <w:rFonts w:ascii="Symbol" w:hAnsi="Symbol" w:hint="default"/>
      </w:rPr>
    </w:lvl>
    <w:lvl w:ilvl="1" w:tplc="9B7C7E86" w:tentative="1">
      <w:start w:val="1"/>
      <w:numFmt w:val="bullet"/>
      <w:lvlText w:val=""/>
      <w:lvlJc w:val="left"/>
      <w:pPr>
        <w:tabs>
          <w:tab w:val="num" w:pos="1440"/>
        </w:tabs>
        <w:ind w:left="1440" w:hanging="360"/>
      </w:pPr>
      <w:rPr>
        <w:rFonts w:ascii="Symbol" w:hAnsi="Symbol" w:hint="default"/>
      </w:rPr>
    </w:lvl>
    <w:lvl w:ilvl="2" w:tplc="440E32E0" w:tentative="1">
      <w:start w:val="1"/>
      <w:numFmt w:val="bullet"/>
      <w:lvlText w:val=""/>
      <w:lvlJc w:val="left"/>
      <w:pPr>
        <w:tabs>
          <w:tab w:val="num" w:pos="2160"/>
        </w:tabs>
        <w:ind w:left="2160" w:hanging="360"/>
      </w:pPr>
      <w:rPr>
        <w:rFonts w:ascii="Symbol" w:hAnsi="Symbol" w:hint="default"/>
      </w:rPr>
    </w:lvl>
    <w:lvl w:ilvl="3" w:tplc="016CD7B6" w:tentative="1">
      <w:start w:val="1"/>
      <w:numFmt w:val="bullet"/>
      <w:lvlText w:val=""/>
      <w:lvlJc w:val="left"/>
      <w:pPr>
        <w:tabs>
          <w:tab w:val="num" w:pos="2880"/>
        </w:tabs>
        <w:ind w:left="2880" w:hanging="360"/>
      </w:pPr>
      <w:rPr>
        <w:rFonts w:ascii="Symbol" w:hAnsi="Symbol" w:hint="default"/>
      </w:rPr>
    </w:lvl>
    <w:lvl w:ilvl="4" w:tplc="0A54B782" w:tentative="1">
      <w:start w:val="1"/>
      <w:numFmt w:val="bullet"/>
      <w:lvlText w:val=""/>
      <w:lvlJc w:val="left"/>
      <w:pPr>
        <w:tabs>
          <w:tab w:val="num" w:pos="3600"/>
        </w:tabs>
        <w:ind w:left="3600" w:hanging="360"/>
      </w:pPr>
      <w:rPr>
        <w:rFonts w:ascii="Symbol" w:hAnsi="Symbol" w:hint="default"/>
      </w:rPr>
    </w:lvl>
    <w:lvl w:ilvl="5" w:tplc="7F0A22D6" w:tentative="1">
      <w:start w:val="1"/>
      <w:numFmt w:val="bullet"/>
      <w:lvlText w:val=""/>
      <w:lvlJc w:val="left"/>
      <w:pPr>
        <w:tabs>
          <w:tab w:val="num" w:pos="4320"/>
        </w:tabs>
        <w:ind w:left="4320" w:hanging="360"/>
      </w:pPr>
      <w:rPr>
        <w:rFonts w:ascii="Symbol" w:hAnsi="Symbol" w:hint="default"/>
      </w:rPr>
    </w:lvl>
    <w:lvl w:ilvl="6" w:tplc="B1D4C994" w:tentative="1">
      <w:start w:val="1"/>
      <w:numFmt w:val="bullet"/>
      <w:lvlText w:val=""/>
      <w:lvlJc w:val="left"/>
      <w:pPr>
        <w:tabs>
          <w:tab w:val="num" w:pos="5040"/>
        </w:tabs>
        <w:ind w:left="5040" w:hanging="360"/>
      </w:pPr>
      <w:rPr>
        <w:rFonts w:ascii="Symbol" w:hAnsi="Symbol" w:hint="default"/>
      </w:rPr>
    </w:lvl>
    <w:lvl w:ilvl="7" w:tplc="D744C7B0" w:tentative="1">
      <w:start w:val="1"/>
      <w:numFmt w:val="bullet"/>
      <w:lvlText w:val=""/>
      <w:lvlJc w:val="left"/>
      <w:pPr>
        <w:tabs>
          <w:tab w:val="num" w:pos="5760"/>
        </w:tabs>
        <w:ind w:left="5760" w:hanging="360"/>
      </w:pPr>
      <w:rPr>
        <w:rFonts w:ascii="Symbol" w:hAnsi="Symbol" w:hint="default"/>
      </w:rPr>
    </w:lvl>
    <w:lvl w:ilvl="8" w:tplc="243C9A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97E2602"/>
    <w:multiLevelType w:val="hybridMultilevel"/>
    <w:tmpl w:val="63D4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F1132B"/>
    <w:multiLevelType w:val="hybridMultilevel"/>
    <w:tmpl w:val="22AC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3"/>
  </w:num>
  <w:num w:numId="4">
    <w:abstractNumId w:val="2"/>
  </w:num>
  <w:num w:numId="5">
    <w:abstractNumId w:val="3"/>
  </w:num>
  <w:num w:numId="6">
    <w:abstractNumId w:val="20"/>
  </w:num>
  <w:num w:numId="7">
    <w:abstractNumId w:val="12"/>
  </w:num>
  <w:num w:numId="8">
    <w:abstractNumId w:val="7"/>
  </w:num>
  <w:num w:numId="9">
    <w:abstractNumId w:val="15"/>
  </w:num>
  <w:num w:numId="10">
    <w:abstractNumId w:val="1"/>
  </w:num>
  <w:num w:numId="11">
    <w:abstractNumId w:val="18"/>
  </w:num>
  <w:num w:numId="12">
    <w:abstractNumId w:val="8"/>
  </w:num>
  <w:num w:numId="13">
    <w:abstractNumId w:val="21"/>
  </w:num>
  <w:num w:numId="14">
    <w:abstractNumId w:val="11"/>
  </w:num>
  <w:num w:numId="15">
    <w:abstractNumId w:val="16"/>
  </w:num>
  <w:num w:numId="16">
    <w:abstractNumId w:val="17"/>
  </w:num>
  <w:num w:numId="17">
    <w:abstractNumId w:val="14"/>
  </w:num>
  <w:num w:numId="18">
    <w:abstractNumId w:val="0"/>
  </w:num>
  <w:num w:numId="19">
    <w:abstractNumId w:val="9"/>
  </w:num>
  <w:num w:numId="20">
    <w:abstractNumId w:val="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BE"/>
    <w:rsid w:val="00005993"/>
    <w:rsid w:val="00016CB1"/>
    <w:rsid w:val="00041568"/>
    <w:rsid w:val="000474FC"/>
    <w:rsid w:val="00047A66"/>
    <w:rsid w:val="000524A6"/>
    <w:rsid w:val="00053526"/>
    <w:rsid w:val="0006486E"/>
    <w:rsid w:val="00084221"/>
    <w:rsid w:val="00086AF1"/>
    <w:rsid w:val="000A33E4"/>
    <w:rsid w:val="000A6CA6"/>
    <w:rsid w:val="000B13DF"/>
    <w:rsid w:val="000B3475"/>
    <w:rsid w:val="000B3585"/>
    <w:rsid w:val="000B35B1"/>
    <w:rsid w:val="000B464A"/>
    <w:rsid w:val="000B7E5A"/>
    <w:rsid w:val="000C0DCE"/>
    <w:rsid w:val="000C0E22"/>
    <w:rsid w:val="000D0CB3"/>
    <w:rsid w:val="000D4BC9"/>
    <w:rsid w:val="000D7FA1"/>
    <w:rsid w:val="00101744"/>
    <w:rsid w:val="00151F9B"/>
    <w:rsid w:val="0016248B"/>
    <w:rsid w:val="001745CB"/>
    <w:rsid w:val="00177A5B"/>
    <w:rsid w:val="00185416"/>
    <w:rsid w:val="00190CAD"/>
    <w:rsid w:val="00195122"/>
    <w:rsid w:val="001A457C"/>
    <w:rsid w:val="001A5733"/>
    <w:rsid w:val="001B5D84"/>
    <w:rsid w:val="001C00F2"/>
    <w:rsid w:val="001C197E"/>
    <w:rsid w:val="001E0325"/>
    <w:rsid w:val="00203CF7"/>
    <w:rsid w:val="00214FAB"/>
    <w:rsid w:val="00215116"/>
    <w:rsid w:val="00216B1C"/>
    <w:rsid w:val="00220B40"/>
    <w:rsid w:val="00224816"/>
    <w:rsid w:val="00243DC1"/>
    <w:rsid w:val="00245680"/>
    <w:rsid w:val="00263760"/>
    <w:rsid w:val="00281530"/>
    <w:rsid w:val="0029684A"/>
    <w:rsid w:val="002975FD"/>
    <w:rsid w:val="002A43CF"/>
    <w:rsid w:val="002B1BCB"/>
    <w:rsid w:val="002B773F"/>
    <w:rsid w:val="002C03DA"/>
    <w:rsid w:val="002C05FE"/>
    <w:rsid w:val="002D32BC"/>
    <w:rsid w:val="002E4C3A"/>
    <w:rsid w:val="002E75ED"/>
    <w:rsid w:val="00314DE0"/>
    <w:rsid w:val="00317C30"/>
    <w:rsid w:val="00350CB0"/>
    <w:rsid w:val="00357B3E"/>
    <w:rsid w:val="00363555"/>
    <w:rsid w:val="0036719F"/>
    <w:rsid w:val="00374801"/>
    <w:rsid w:val="00380256"/>
    <w:rsid w:val="003933AA"/>
    <w:rsid w:val="00395C0D"/>
    <w:rsid w:val="003D3A52"/>
    <w:rsid w:val="003D491D"/>
    <w:rsid w:val="003E5B4A"/>
    <w:rsid w:val="003F3371"/>
    <w:rsid w:val="003F52C6"/>
    <w:rsid w:val="003F7CB6"/>
    <w:rsid w:val="004122F3"/>
    <w:rsid w:val="004209B8"/>
    <w:rsid w:val="004229D0"/>
    <w:rsid w:val="004345F2"/>
    <w:rsid w:val="004369E7"/>
    <w:rsid w:val="004542A8"/>
    <w:rsid w:val="004570B8"/>
    <w:rsid w:val="004735AE"/>
    <w:rsid w:val="00480E3F"/>
    <w:rsid w:val="004A02ED"/>
    <w:rsid w:val="004A7563"/>
    <w:rsid w:val="004B46AD"/>
    <w:rsid w:val="004D2060"/>
    <w:rsid w:val="00531494"/>
    <w:rsid w:val="00532A38"/>
    <w:rsid w:val="005571E1"/>
    <w:rsid w:val="00565A99"/>
    <w:rsid w:val="0057475B"/>
    <w:rsid w:val="00581E55"/>
    <w:rsid w:val="00584FBE"/>
    <w:rsid w:val="005952E8"/>
    <w:rsid w:val="005B4F9F"/>
    <w:rsid w:val="005C46A7"/>
    <w:rsid w:val="005D62B1"/>
    <w:rsid w:val="005E419A"/>
    <w:rsid w:val="005F2457"/>
    <w:rsid w:val="005F3165"/>
    <w:rsid w:val="00604FFA"/>
    <w:rsid w:val="006076F2"/>
    <w:rsid w:val="00635912"/>
    <w:rsid w:val="006411BF"/>
    <w:rsid w:val="00641E23"/>
    <w:rsid w:val="00643B98"/>
    <w:rsid w:val="0066362B"/>
    <w:rsid w:val="006814C5"/>
    <w:rsid w:val="0068434B"/>
    <w:rsid w:val="0068482E"/>
    <w:rsid w:val="006937BA"/>
    <w:rsid w:val="00695E07"/>
    <w:rsid w:val="006A3FD9"/>
    <w:rsid w:val="006B1245"/>
    <w:rsid w:val="006B7012"/>
    <w:rsid w:val="00713A36"/>
    <w:rsid w:val="00717155"/>
    <w:rsid w:val="00725F4B"/>
    <w:rsid w:val="00737856"/>
    <w:rsid w:val="007516F6"/>
    <w:rsid w:val="00751A04"/>
    <w:rsid w:val="0075381D"/>
    <w:rsid w:val="00756DAA"/>
    <w:rsid w:val="00765C63"/>
    <w:rsid w:val="007806A4"/>
    <w:rsid w:val="0078674F"/>
    <w:rsid w:val="007916BC"/>
    <w:rsid w:val="00794446"/>
    <w:rsid w:val="007D4BF5"/>
    <w:rsid w:val="007E6EF3"/>
    <w:rsid w:val="007F5E39"/>
    <w:rsid w:val="007F67AF"/>
    <w:rsid w:val="00804B1B"/>
    <w:rsid w:val="00811D45"/>
    <w:rsid w:val="00815395"/>
    <w:rsid w:val="008177FB"/>
    <w:rsid w:val="00822D01"/>
    <w:rsid w:val="0083103A"/>
    <w:rsid w:val="00832EFF"/>
    <w:rsid w:val="008341D4"/>
    <w:rsid w:val="0084006D"/>
    <w:rsid w:val="00840CFB"/>
    <w:rsid w:val="008417B9"/>
    <w:rsid w:val="0085327C"/>
    <w:rsid w:val="00857377"/>
    <w:rsid w:val="008665D7"/>
    <w:rsid w:val="00871CB6"/>
    <w:rsid w:val="00874C4A"/>
    <w:rsid w:val="00875750"/>
    <w:rsid w:val="008834C6"/>
    <w:rsid w:val="00885E8B"/>
    <w:rsid w:val="00892682"/>
    <w:rsid w:val="008A282C"/>
    <w:rsid w:val="008D291A"/>
    <w:rsid w:val="008E1951"/>
    <w:rsid w:val="008E355E"/>
    <w:rsid w:val="008E36B7"/>
    <w:rsid w:val="008E79AA"/>
    <w:rsid w:val="008E7A94"/>
    <w:rsid w:val="008F5572"/>
    <w:rsid w:val="00911097"/>
    <w:rsid w:val="0091438D"/>
    <w:rsid w:val="00916B3D"/>
    <w:rsid w:val="009238B6"/>
    <w:rsid w:val="00924C0B"/>
    <w:rsid w:val="00934FF2"/>
    <w:rsid w:val="0094200D"/>
    <w:rsid w:val="00946415"/>
    <w:rsid w:val="009533D7"/>
    <w:rsid w:val="009867D4"/>
    <w:rsid w:val="009A582E"/>
    <w:rsid w:val="009A588D"/>
    <w:rsid w:val="009A735D"/>
    <w:rsid w:val="009C4C29"/>
    <w:rsid w:val="009E3CB6"/>
    <w:rsid w:val="009E5164"/>
    <w:rsid w:val="009F6BA6"/>
    <w:rsid w:val="009F6DC9"/>
    <w:rsid w:val="00A015C7"/>
    <w:rsid w:val="00A03C06"/>
    <w:rsid w:val="00A05883"/>
    <w:rsid w:val="00A0699B"/>
    <w:rsid w:val="00A202FB"/>
    <w:rsid w:val="00A31922"/>
    <w:rsid w:val="00A36520"/>
    <w:rsid w:val="00A4385A"/>
    <w:rsid w:val="00A52E20"/>
    <w:rsid w:val="00A61C5A"/>
    <w:rsid w:val="00A653DF"/>
    <w:rsid w:val="00A678CB"/>
    <w:rsid w:val="00A67E3F"/>
    <w:rsid w:val="00A80DA7"/>
    <w:rsid w:val="00A815BF"/>
    <w:rsid w:val="00A8413C"/>
    <w:rsid w:val="00A90DD1"/>
    <w:rsid w:val="00A94018"/>
    <w:rsid w:val="00A95349"/>
    <w:rsid w:val="00A95849"/>
    <w:rsid w:val="00A95B95"/>
    <w:rsid w:val="00A97473"/>
    <w:rsid w:val="00AA7901"/>
    <w:rsid w:val="00AB5F1A"/>
    <w:rsid w:val="00AB747D"/>
    <w:rsid w:val="00AC3DCE"/>
    <w:rsid w:val="00AE15CE"/>
    <w:rsid w:val="00AE69A7"/>
    <w:rsid w:val="00AF1AFD"/>
    <w:rsid w:val="00AF70BC"/>
    <w:rsid w:val="00B0390E"/>
    <w:rsid w:val="00B07C62"/>
    <w:rsid w:val="00B17AA5"/>
    <w:rsid w:val="00B40F85"/>
    <w:rsid w:val="00B447AA"/>
    <w:rsid w:val="00B502B2"/>
    <w:rsid w:val="00B71ABF"/>
    <w:rsid w:val="00B92064"/>
    <w:rsid w:val="00B95602"/>
    <w:rsid w:val="00B95D73"/>
    <w:rsid w:val="00BC0374"/>
    <w:rsid w:val="00BD2C51"/>
    <w:rsid w:val="00BD545C"/>
    <w:rsid w:val="00BD641E"/>
    <w:rsid w:val="00C12CDD"/>
    <w:rsid w:val="00C24236"/>
    <w:rsid w:val="00C35990"/>
    <w:rsid w:val="00C45EFE"/>
    <w:rsid w:val="00C50BC4"/>
    <w:rsid w:val="00C53F10"/>
    <w:rsid w:val="00C62381"/>
    <w:rsid w:val="00C83953"/>
    <w:rsid w:val="00C939FA"/>
    <w:rsid w:val="00CC217E"/>
    <w:rsid w:val="00CC7375"/>
    <w:rsid w:val="00CD7261"/>
    <w:rsid w:val="00CE146D"/>
    <w:rsid w:val="00CE4B12"/>
    <w:rsid w:val="00CF13E2"/>
    <w:rsid w:val="00CF196A"/>
    <w:rsid w:val="00CF5042"/>
    <w:rsid w:val="00CF59C1"/>
    <w:rsid w:val="00D23EE6"/>
    <w:rsid w:val="00D31985"/>
    <w:rsid w:val="00D34A0B"/>
    <w:rsid w:val="00D40975"/>
    <w:rsid w:val="00D47FCF"/>
    <w:rsid w:val="00D50EC6"/>
    <w:rsid w:val="00D50FA5"/>
    <w:rsid w:val="00D54F4A"/>
    <w:rsid w:val="00D65A0B"/>
    <w:rsid w:val="00D666F5"/>
    <w:rsid w:val="00D762D0"/>
    <w:rsid w:val="00D8041A"/>
    <w:rsid w:val="00D92276"/>
    <w:rsid w:val="00D950DB"/>
    <w:rsid w:val="00DA7129"/>
    <w:rsid w:val="00DB0687"/>
    <w:rsid w:val="00DC2D51"/>
    <w:rsid w:val="00DD1130"/>
    <w:rsid w:val="00DD7ECE"/>
    <w:rsid w:val="00DE00A8"/>
    <w:rsid w:val="00DE02EB"/>
    <w:rsid w:val="00DF3659"/>
    <w:rsid w:val="00DF5E4A"/>
    <w:rsid w:val="00E2022C"/>
    <w:rsid w:val="00E23ECA"/>
    <w:rsid w:val="00E26BAE"/>
    <w:rsid w:val="00E3214B"/>
    <w:rsid w:val="00E439C2"/>
    <w:rsid w:val="00E43B8D"/>
    <w:rsid w:val="00E51B6F"/>
    <w:rsid w:val="00E55D22"/>
    <w:rsid w:val="00E7324B"/>
    <w:rsid w:val="00E73D9B"/>
    <w:rsid w:val="00E75D54"/>
    <w:rsid w:val="00EA3D87"/>
    <w:rsid w:val="00EB661A"/>
    <w:rsid w:val="00EC016F"/>
    <w:rsid w:val="00EC1A50"/>
    <w:rsid w:val="00EE100C"/>
    <w:rsid w:val="00EF1334"/>
    <w:rsid w:val="00EF35BD"/>
    <w:rsid w:val="00EF5F8B"/>
    <w:rsid w:val="00F04DFC"/>
    <w:rsid w:val="00F04FF0"/>
    <w:rsid w:val="00F222E1"/>
    <w:rsid w:val="00F246B0"/>
    <w:rsid w:val="00F3026E"/>
    <w:rsid w:val="00F32069"/>
    <w:rsid w:val="00F35C92"/>
    <w:rsid w:val="00F3649E"/>
    <w:rsid w:val="00F56EB4"/>
    <w:rsid w:val="00F61D5A"/>
    <w:rsid w:val="00F62247"/>
    <w:rsid w:val="00F77F9D"/>
    <w:rsid w:val="00F854C6"/>
    <w:rsid w:val="00FD27F9"/>
    <w:rsid w:val="00FD46DA"/>
    <w:rsid w:val="00FE6C36"/>
    <w:rsid w:val="10F5EF79"/>
    <w:rsid w:val="206B2BB6"/>
    <w:rsid w:val="22C40A8C"/>
    <w:rsid w:val="25348136"/>
    <w:rsid w:val="26BF8B17"/>
    <w:rsid w:val="2C36A122"/>
    <w:rsid w:val="32E6E447"/>
    <w:rsid w:val="371B6377"/>
    <w:rsid w:val="49ED8A87"/>
    <w:rsid w:val="4B497FF8"/>
    <w:rsid w:val="4F9B1A1C"/>
    <w:rsid w:val="53DF5CD6"/>
    <w:rsid w:val="54B9C288"/>
    <w:rsid w:val="595872DE"/>
    <w:rsid w:val="5AD94621"/>
    <w:rsid w:val="5DE70E9B"/>
    <w:rsid w:val="6046B68B"/>
    <w:rsid w:val="60DAD3D7"/>
    <w:rsid w:val="61B722C7"/>
    <w:rsid w:val="68762BC4"/>
    <w:rsid w:val="6EAC6C2F"/>
    <w:rsid w:val="74323A43"/>
    <w:rsid w:val="775CFF39"/>
    <w:rsid w:val="78EA8D29"/>
    <w:rsid w:val="7C3C1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B676"/>
  <w15:docId w15:val="{D5FC4710-24EF-4006-8E1E-293515BF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2"/>
    <w:uiPriority w:val="46"/>
    <w:rsid w:val="00584FB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84F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F0"/>
  </w:style>
  <w:style w:type="paragraph" w:styleId="Footer">
    <w:name w:val="footer"/>
    <w:basedOn w:val="Normal"/>
    <w:link w:val="FooterChar"/>
    <w:uiPriority w:val="99"/>
    <w:unhideWhenUsed/>
    <w:rsid w:val="00F0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F0"/>
  </w:style>
  <w:style w:type="character" w:styleId="Hyperlink">
    <w:name w:val="Hyperlink"/>
    <w:basedOn w:val="DefaultParagraphFont"/>
    <w:uiPriority w:val="99"/>
    <w:unhideWhenUsed/>
    <w:rsid w:val="004735AE"/>
    <w:rPr>
      <w:color w:val="0563C1" w:themeColor="hyperlink"/>
      <w:u w:val="single"/>
    </w:rPr>
  </w:style>
  <w:style w:type="character" w:customStyle="1" w:styleId="UnresolvedMention1">
    <w:name w:val="Unresolved Mention1"/>
    <w:basedOn w:val="DefaultParagraphFont"/>
    <w:uiPriority w:val="99"/>
    <w:semiHidden/>
    <w:unhideWhenUsed/>
    <w:rsid w:val="004735AE"/>
    <w:rPr>
      <w:color w:val="605E5C"/>
      <w:shd w:val="clear" w:color="auto" w:fill="E1DFDD"/>
    </w:rPr>
  </w:style>
  <w:style w:type="table" w:styleId="TableGrid">
    <w:name w:val="Table Grid"/>
    <w:basedOn w:val="TableNormal"/>
    <w:uiPriority w:val="39"/>
    <w:rsid w:val="006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274">
      <w:bodyDiv w:val="1"/>
      <w:marLeft w:val="0"/>
      <w:marRight w:val="0"/>
      <w:marTop w:val="0"/>
      <w:marBottom w:val="0"/>
      <w:divBdr>
        <w:top w:val="none" w:sz="0" w:space="0" w:color="auto"/>
        <w:left w:val="none" w:sz="0" w:space="0" w:color="auto"/>
        <w:bottom w:val="none" w:sz="0" w:space="0" w:color="auto"/>
        <w:right w:val="none" w:sz="0" w:space="0" w:color="auto"/>
      </w:divBdr>
    </w:div>
    <w:div w:id="1169906899">
      <w:bodyDiv w:val="1"/>
      <w:marLeft w:val="0"/>
      <w:marRight w:val="0"/>
      <w:marTop w:val="0"/>
      <w:marBottom w:val="0"/>
      <w:divBdr>
        <w:top w:val="none" w:sz="0" w:space="0" w:color="auto"/>
        <w:left w:val="none" w:sz="0" w:space="0" w:color="auto"/>
        <w:bottom w:val="none" w:sz="0" w:space="0" w:color="auto"/>
        <w:right w:val="none" w:sz="0" w:space="0" w:color="auto"/>
      </w:divBdr>
      <w:divsChild>
        <w:div w:id="543100386">
          <w:marLeft w:val="547"/>
          <w:marRight w:val="0"/>
          <w:marTop w:val="0"/>
          <w:marBottom w:val="120"/>
          <w:divBdr>
            <w:top w:val="none" w:sz="0" w:space="0" w:color="auto"/>
            <w:left w:val="none" w:sz="0" w:space="0" w:color="auto"/>
            <w:bottom w:val="none" w:sz="0" w:space="0" w:color="auto"/>
            <w:right w:val="none" w:sz="0" w:space="0" w:color="auto"/>
          </w:divBdr>
        </w:div>
        <w:div w:id="609821485">
          <w:marLeft w:val="547"/>
          <w:marRight w:val="0"/>
          <w:marTop w:val="0"/>
          <w:marBottom w:val="120"/>
          <w:divBdr>
            <w:top w:val="none" w:sz="0" w:space="0" w:color="auto"/>
            <w:left w:val="none" w:sz="0" w:space="0" w:color="auto"/>
            <w:bottom w:val="none" w:sz="0" w:space="0" w:color="auto"/>
            <w:right w:val="none" w:sz="0" w:space="0" w:color="auto"/>
          </w:divBdr>
        </w:div>
        <w:div w:id="780152931">
          <w:marLeft w:val="547"/>
          <w:marRight w:val="0"/>
          <w:marTop w:val="0"/>
          <w:marBottom w:val="120"/>
          <w:divBdr>
            <w:top w:val="none" w:sz="0" w:space="0" w:color="auto"/>
            <w:left w:val="none" w:sz="0" w:space="0" w:color="auto"/>
            <w:bottom w:val="none" w:sz="0" w:space="0" w:color="auto"/>
            <w:right w:val="none" w:sz="0" w:space="0" w:color="auto"/>
          </w:divBdr>
        </w:div>
        <w:div w:id="1878008918">
          <w:marLeft w:val="547"/>
          <w:marRight w:val="0"/>
          <w:marTop w:val="0"/>
          <w:marBottom w:val="120"/>
          <w:divBdr>
            <w:top w:val="none" w:sz="0" w:space="0" w:color="auto"/>
            <w:left w:val="none" w:sz="0" w:space="0" w:color="auto"/>
            <w:bottom w:val="none" w:sz="0" w:space="0" w:color="auto"/>
            <w:right w:val="none" w:sz="0" w:space="0" w:color="auto"/>
          </w:divBdr>
        </w:div>
        <w:div w:id="1033532971">
          <w:marLeft w:val="547"/>
          <w:marRight w:val="0"/>
          <w:marTop w:val="0"/>
          <w:marBottom w:val="120"/>
          <w:divBdr>
            <w:top w:val="none" w:sz="0" w:space="0" w:color="auto"/>
            <w:left w:val="none" w:sz="0" w:space="0" w:color="auto"/>
            <w:bottom w:val="none" w:sz="0" w:space="0" w:color="auto"/>
            <w:right w:val="none" w:sz="0" w:space="0" w:color="auto"/>
          </w:divBdr>
        </w:div>
        <w:div w:id="18509567">
          <w:marLeft w:val="547"/>
          <w:marRight w:val="0"/>
          <w:marTop w:val="0"/>
          <w:marBottom w:val="120"/>
          <w:divBdr>
            <w:top w:val="none" w:sz="0" w:space="0" w:color="auto"/>
            <w:left w:val="none" w:sz="0" w:space="0" w:color="auto"/>
            <w:bottom w:val="none" w:sz="0" w:space="0" w:color="auto"/>
            <w:right w:val="none" w:sz="0" w:space="0" w:color="auto"/>
          </w:divBdr>
        </w:div>
      </w:divsChild>
    </w:div>
    <w:div w:id="19989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E0B835F069C34285589E0241E3F495" ma:contentTypeVersion="9" ma:contentTypeDescription="Create a new document." ma:contentTypeScope="" ma:versionID="e0c5527313c7e5f62540e43c0b467977">
  <xsd:schema xmlns:xsd="http://www.w3.org/2001/XMLSchema" xmlns:xs="http://www.w3.org/2001/XMLSchema" xmlns:p="http://schemas.microsoft.com/office/2006/metadata/properties" xmlns:ns3="79c06078-76ce-4262-8c77-db7f8b1ff8b9" xmlns:ns4="19046cc3-02ba-4970-9b22-9c5e9893fea1" targetNamespace="http://schemas.microsoft.com/office/2006/metadata/properties" ma:root="true" ma:fieldsID="70fba1d694209c34ff047a7a73414f28" ns3:_="" ns4:_="">
    <xsd:import namespace="79c06078-76ce-4262-8c77-db7f8b1ff8b9"/>
    <xsd:import namespace="19046cc3-02ba-4970-9b22-9c5e9893fe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6078-76ce-4262-8c77-db7f8b1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cc3-02ba-4970-9b22-9c5e9893fe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A9FFB-2F84-439D-AC36-5ECA87006B45}">
  <ds:schemaRefs>
    <ds:schemaRef ds:uri="http://schemas.microsoft.com/sharepoint/v3/contenttype/forms"/>
  </ds:schemaRefs>
</ds:datastoreItem>
</file>

<file path=customXml/itemProps2.xml><?xml version="1.0" encoding="utf-8"?>
<ds:datastoreItem xmlns:ds="http://schemas.openxmlformats.org/officeDocument/2006/customXml" ds:itemID="{E5F52E20-2DF5-4B20-8B07-FC0CE032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6078-76ce-4262-8c77-db7f8b1ff8b9"/>
    <ds:schemaRef ds:uri="19046cc3-02ba-4970-9b22-9c5e9893f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21AD5-8D63-417E-9C36-6EDA8503081E}">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79c06078-76ce-4262-8c77-db7f8b1ff8b9"/>
    <ds:schemaRef ds:uri="http://www.w3.org/XML/1998/namespace"/>
    <ds:schemaRef ds:uri="19046cc3-02ba-4970-9b22-9c5e9893fea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Woodward</dc:creator>
  <cp:lastModifiedBy>Richard Cook</cp:lastModifiedBy>
  <cp:revision>3</cp:revision>
  <dcterms:created xsi:type="dcterms:W3CDTF">2021-10-21T15:35:00Z</dcterms:created>
  <dcterms:modified xsi:type="dcterms:W3CDTF">2021-10-21T15:45:00Z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0x0101000DE0B835F069C34285589E0241E3F495</vt:lpwstr>
  </property>
</Properties>
</file>